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795AD" w14:textId="14CBE2A9" w:rsidR="008F6D96" w:rsidRPr="009A1176" w:rsidRDefault="009A1176">
      <w:pPr>
        <w:widowControl/>
        <w:jc w:val="left"/>
        <w:rPr>
          <w:rFonts w:ascii="华文中宋" w:eastAsia="华文中宋" w:hAnsi="华文中宋" w:cs="黑体" w:hint="eastAsia"/>
          <w:color w:val="000000"/>
          <w:kern w:val="0"/>
          <w:sz w:val="30"/>
          <w:szCs w:val="30"/>
        </w:rPr>
      </w:pPr>
      <w:r w:rsidRPr="009A1176">
        <w:rPr>
          <w:rFonts w:ascii="华文中宋" w:eastAsia="华文中宋" w:hAnsi="华文中宋" w:cs="黑体" w:hint="eastAsia"/>
          <w:color w:val="000000"/>
          <w:kern w:val="0"/>
          <w:sz w:val="30"/>
          <w:szCs w:val="30"/>
        </w:rPr>
        <w:t>附件</w:t>
      </w:r>
      <w:r w:rsidRPr="009A1176">
        <w:rPr>
          <w:rFonts w:ascii="华文中宋" w:eastAsia="华文中宋" w:hAnsi="华文中宋" w:cs="黑体"/>
          <w:color w:val="000000"/>
          <w:kern w:val="0"/>
          <w:sz w:val="30"/>
          <w:szCs w:val="30"/>
        </w:rPr>
        <w:t>：</w:t>
      </w:r>
    </w:p>
    <w:p w14:paraId="6CC3237E" w14:textId="77777777" w:rsidR="009A1176" w:rsidRDefault="009A1176" w:rsidP="001C1A01">
      <w:pPr>
        <w:jc w:val="center"/>
        <w:rPr>
          <w:rFonts w:ascii="华文中宋" w:eastAsia="华文中宋" w:hAnsi="华文中宋" w:cs="黑体"/>
          <w:b/>
          <w:color w:val="000000"/>
          <w:kern w:val="0"/>
          <w:sz w:val="36"/>
          <w:szCs w:val="36"/>
        </w:rPr>
      </w:pPr>
      <w:bookmarkStart w:id="0" w:name="_GoBack"/>
    </w:p>
    <w:bookmarkEnd w:id="0"/>
    <w:p w14:paraId="4945C67F" w14:textId="77777777" w:rsidR="001C1A01" w:rsidRPr="001C1A01" w:rsidRDefault="001C1A01" w:rsidP="001C1A01">
      <w:pPr>
        <w:jc w:val="center"/>
        <w:rPr>
          <w:rFonts w:ascii="华文中宋" w:eastAsia="华文中宋" w:hAnsi="华文中宋" w:cs="黑体"/>
          <w:b/>
          <w:color w:val="000000"/>
          <w:kern w:val="0"/>
          <w:sz w:val="36"/>
          <w:szCs w:val="36"/>
        </w:rPr>
      </w:pPr>
      <w:r w:rsidRPr="001C1A01">
        <w:rPr>
          <w:rFonts w:ascii="华文中宋" w:eastAsia="华文中宋" w:hAnsi="华文中宋" w:cs="黑体" w:hint="eastAsia"/>
          <w:b/>
          <w:color w:val="000000"/>
          <w:kern w:val="0"/>
          <w:sz w:val="36"/>
          <w:szCs w:val="36"/>
        </w:rPr>
        <w:t>北京金融资产交易所债权融资计划业务指引</w:t>
      </w:r>
    </w:p>
    <w:p w14:paraId="14DCCCE6" w14:textId="77777777" w:rsidR="001C1A01" w:rsidRPr="001C1A01" w:rsidRDefault="001C1A01" w:rsidP="001C1A01">
      <w:pPr>
        <w:jc w:val="center"/>
        <w:rPr>
          <w:rFonts w:ascii="华文中宋" w:eastAsia="华文中宋" w:hAnsi="华文中宋" w:cs="黑体"/>
          <w:b/>
          <w:color w:val="000000"/>
          <w:kern w:val="0"/>
          <w:sz w:val="28"/>
          <w:szCs w:val="36"/>
        </w:rPr>
      </w:pPr>
    </w:p>
    <w:p w14:paraId="75AD44C8" w14:textId="77777777" w:rsidR="001C1A01" w:rsidRPr="001C1A01" w:rsidRDefault="001C1A01" w:rsidP="001C1A01">
      <w:pPr>
        <w:spacing w:beforeLines="50" w:before="156" w:afterLines="50" w:after="156"/>
        <w:jc w:val="center"/>
        <w:rPr>
          <w:rFonts w:ascii="仿宋_GB2312" w:eastAsia="仿宋_GB2312" w:hAnsi="黑体" w:cs="Arial"/>
          <w:b/>
          <w:sz w:val="30"/>
          <w:szCs w:val="30"/>
        </w:rPr>
      </w:pPr>
      <w:r w:rsidRPr="001C1A01">
        <w:rPr>
          <w:rFonts w:ascii="仿宋_GB2312" w:eastAsia="仿宋_GB2312" w:hAnsi="黑体" w:cs="Arial" w:hint="eastAsia"/>
          <w:b/>
          <w:sz w:val="30"/>
          <w:szCs w:val="30"/>
        </w:rPr>
        <w:t>第一章 总则</w:t>
      </w:r>
    </w:p>
    <w:p w14:paraId="13349376" w14:textId="77777777" w:rsidR="001C1A01" w:rsidRPr="001C1A01" w:rsidRDefault="001C1A01" w:rsidP="001C1A01">
      <w:pPr>
        <w:tabs>
          <w:tab w:val="left" w:pos="1843"/>
        </w:tabs>
        <w:ind w:firstLineChars="200" w:firstLine="602"/>
        <w:rPr>
          <w:rFonts w:ascii="仿宋_GB2312" w:eastAsia="仿宋_GB2312" w:hAnsi="宋体" w:cs="Arial"/>
          <w:sz w:val="30"/>
          <w:szCs w:val="30"/>
        </w:rPr>
      </w:pPr>
      <w:r w:rsidRPr="001C1A01">
        <w:rPr>
          <w:rFonts w:ascii="仿宋_GB2312" w:eastAsia="仿宋_GB2312" w:hAnsi="宋体" w:cs="Arial" w:hint="eastAsia"/>
          <w:b/>
          <w:sz w:val="30"/>
          <w:szCs w:val="30"/>
        </w:rPr>
        <w:t xml:space="preserve">第一条 </w:t>
      </w:r>
      <w:r w:rsidRPr="001C1A01">
        <w:rPr>
          <w:rFonts w:ascii="仿宋_GB2312" w:eastAsia="仿宋_GB2312" w:hAnsi="宋体" w:cs="Arial" w:hint="eastAsia"/>
          <w:sz w:val="30"/>
          <w:szCs w:val="30"/>
        </w:rPr>
        <w:t>为规范北京金融资产交易所（以下简称“北金所”）债权融资计划业务，保护投资者合法权益，维护市场有序、健康发展，根据银办函【2013】399号文及相关法律法规，制定本指引。</w:t>
      </w:r>
    </w:p>
    <w:p w14:paraId="6309D16F" w14:textId="77777777" w:rsidR="001C1A01" w:rsidRPr="001C1A01" w:rsidRDefault="001C1A01" w:rsidP="001C1A01">
      <w:pPr>
        <w:tabs>
          <w:tab w:val="left" w:pos="1843"/>
        </w:tabs>
        <w:ind w:firstLineChars="200" w:firstLine="602"/>
        <w:rPr>
          <w:rFonts w:ascii="仿宋_GB2312" w:eastAsia="仿宋_GB2312" w:hAnsi="宋体" w:cs="Arial"/>
          <w:sz w:val="30"/>
          <w:szCs w:val="30"/>
        </w:rPr>
      </w:pPr>
      <w:r w:rsidRPr="001C1A01">
        <w:rPr>
          <w:rFonts w:ascii="仿宋_GB2312" w:eastAsia="仿宋_GB2312" w:hAnsi="宋体" w:cs="Arial" w:hint="eastAsia"/>
          <w:b/>
          <w:sz w:val="30"/>
          <w:szCs w:val="30"/>
        </w:rPr>
        <w:t xml:space="preserve">第二条 </w:t>
      </w:r>
      <w:r w:rsidRPr="001C1A01">
        <w:rPr>
          <w:rFonts w:ascii="仿宋_GB2312" w:eastAsia="仿宋_GB2312" w:hAnsi="宋体" w:cs="Arial" w:hint="eastAsia"/>
          <w:sz w:val="30"/>
          <w:szCs w:val="30"/>
        </w:rPr>
        <w:t>本指引所称债权融资计划是指融资人</w:t>
      </w:r>
      <w:proofErr w:type="gramStart"/>
      <w:r w:rsidRPr="001C1A01">
        <w:rPr>
          <w:rFonts w:ascii="仿宋_GB2312" w:eastAsia="仿宋_GB2312" w:hAnsi="宋体" w:cs="Arial" w:hint="eastAsia"/>
          <w:sz w:val="30"/>
          <w:szCs w:val="30"/>
        </w:rPr>
        <w:t>向具备</w:t>
      </w:r>
      <w:proofErr w:type="gramEnd"/>
      <w:r w:rsidRPr="001C1A01">
        <w:rPr>
          <w:rFonts w:ascii="仿宋_GB2312" w:eastAsia="仿宋_GB2312" w:hAnsi="宋体" w:cs="Arial" w:hint="eastAsia"/>
          <w:sz w:val="30"/>
          <w:szCs w:val="30"/>
        </w:rPr>
        <w:t>相应风险识别和承担能力的合格投资者，以非公开方式挂牌募集资金的债权性固定收益类产品。</w:t>
      </w:r>
    </w:p>
    <w:p w14:paraId="0AB478AD" w14:textId="77777777" w:rsidR="001C1A01" w:rsidRPr="001C1A01" w:rsidRDefault="001C1A01" w:rsidP="001C1A01">
      <w:pPr>
        <w:tabs>
          <w:tab w:val="left" w:pos="1843"/>
        </w:tabs>
        <w:ind w:firstLineChars="200" w:firstLine="602"/>
        <w:rPr>
          <w:rFonts w:ascii="仿宋_GB2312" w:eastAsia="仿宋_GB2312" w:hAnsi="宋体" w:cs="Arial"/>
          <w:sz w:val="30"/>
          <w:szCs w:val="30"/>
        </w:rPr>
      </w:pPr>
      <w:r w:rsidRPr="001C1A01">
        <w:rPr>
          <w:rFonts w:ascii="仿宋_GB2312" w:eastAsia="仿宋_GB2312" w:hAnsi="宋体" w:cs="Arial" w:hint="eastAsia"/>
          <w:b/>
          <w:sz w:val="30"/>
          <w:szCs w:val="30"/>
        </w:rPr>
        <w:t xml:space="preserve">第三条 </w:t>
      </w:r>
      <w:r w:rsidRPr="001C1A01">
        <w:rPr>
          <w:rFonts w:ascii="仿宋_GB2312" w:eastAsia="仿宋_GB2312" w:hAnsi="宋体" w:cs="Arial" w:hint="eastAsia"/>
          <w:sz w:val="30"/>
          <w:szCs w:val="30"/>
        </w:rPr>
        <w:t>融资人挂牌债权融资计划须以非公开方式进行，不得采用广告、公开劝诱和变相公开方式进行宣传。</w:t>
      </w:r>
    </w:p>
    <w:p w14:paraId="48864729" w14:textId="77777777" w:rsidR="001C1A01" w:rsidRPr="001C1A01" w:rsidRDefault="001C1A01" w:rsidP="001C1A01">
      <w:pPr>
        <w:tabs>
          <w:tab w:val="left" w:pos="1843"/>
        </w:tabs>
        <w:ind w:left="640"/>
        <w:rPr>
          <w:rFonts w:ascii="仿宋_GB2312" w:eastAsia="仿宋_GB2312" w:hAnsi="宋体" w:cs="Arial"/>
          <w:sz w:val="30"/>
          <w:szCs w:val="30"/>
        </w:rPr>
      </w:pPr>
      <w:r w:rsidRPr="001C1A01">
        <w:rPr>
          <w:rFonts w:ascii="仿宋_GB2312" w:eastAsia="仿宋_GB2312" w:hAnsi="宋体" w:cs="Arial" w:hint="eastAsia"/>
          <w:sz w:val="30"/>
          <w:szCs w:val="30"/>
        </w:rPr>
        <w:t>每期债权融资计划的投资者合计不得超过200人。</w:t>
      </w:r>
    </w:p>
    <w:p w14:paraId="6264C037" w14:textId="77777777" w:rsidR="001C1A01" w:rsidRPr="001C1A01" w:rsidRDefault="001C1A01" w:rsidP="001C1A01">
      <w:pPr>
        <w:tabs>
          <w:tab w:val="left" w:pos="1843"/>
        </w:tabs>
        <w:ind w:firstLineChars="200" w:firstLine="602"/>
        <w:rPr>
          <w:rFonts w:ascii="仿宋_GB2312" w:eastAsia="仿宋_GB2312" w:hAnsi="宋体" w:cs="Arial"/>
          <w:sz w:val="30"/>
          <w:szCs w:val="30"/>
        </w:rPr>
      </w:pPr>
      <w:r w:rsidRPr="001C1A01">
        <w:rPr>
          <w:rFonts w:ascii="仿宋_GB2312" w:eastAsia="仿宋_GB2312" w:hAnsi="宋体" w:cs="Arial" w:hint="eastAsia"/>
          <w:b/>
          <w:sz w:val="30"/>
          <w:szCs w:val="30"/>
        </w:rPr>
        <w:t xml:space="preserve">第四条 </w:t>
      </w:r>
      <w:r w:rsidRPr="001C1A01">
        <w:rPr>
          <w:rFonts w:ascii="仿宋_GB2312" w:eastAsia="仿宋_GB2312" w:hAnsi="宋体" w:cs="Arial" w:hint="eastAsia"/>
          <w:sz w:val="30"/>
          <w:szCs w:val="30"/>
        </w:rPr>
        <w:t>融资人应当保证债权融资计划的信息披露内容真实、准确、完整，不得有虚假记载、误导性陈述或重大遗漏，并向投资者充分揭示风险。</w:t>
      </w:r>
    </w:p>
    <w:p w14:paraId="4E2EF364" w14:textId="77777777" w:rsidR="001C1A01" w:rsidRPr="001C1A01" w:rsidRDefault="001C1A01" w:rsidP="001C1A01">
      <w:pPr>
        <w:tabs>
          <w:tab w:val="left" w:pos="1843"/>
        </w:tabs>
        <w:ind w:firstLineChars="200" w:firstLine="602"/>
        <w:rPr>
          <w:rFonts w:ascii="仿宋_GB2312" w:eastAsia="仿宋_GB2312" w:hAnsi="宋体" w:cs="Arial"/>
          <w:sz w:val="30"/>
          <w:szCs w:val="30"/>
        </w:rPr>
      </w:pPr>
      <w:r w:rsidRPr="001C1A01">
        <w:rPr>
          <w:rFonts w:ascii="仿宋_GB2312" w:eastAsia="仿宋_GB2312" w:hAnsi="宋体" w:cs="Arial" w:hint="eastAsia"/>
          <w:b/>
          <w:sz w:val="30"/>
          <w:szCs w:val="30"/>
        </w:rPr>
        <w:t>第五条</w:t>
      </w:r>
      <w:r w:rsidRPr="001C1A01">
        <w:rPr>
          <w:rFonts w:ascii="仿宋_GB2312" w:eastAsia="仿宋_GB2312" w:hAnsi="宋体" w:cs="Arial" w:hint="eastAsia"/>
          <w:sz w:val="30"/>
          <w:szCs w:val="30"/>
        </w:rPr>
        <w:t xml:space="preserve"> 债权融资计划投资者应自行判断和承担投资风险。</w:t>
      </w:r>
    </w:p>
    <w:p w14:paraId="7A3C355E" w14:textId="77777777" w:rsidR="001C1A01" w:rsidRPr="001C1A01" w:rsidRDefault="001C1A01" w:rsidP="001C1A01">
      <w:pPr>
        <w:tabs>
          <w:tab w:val="left" w:pos="1843"/>
        </w:tabs>
        <w:ind w:firstLineChars="200" w:firstLine="602"/>
        <w:rPr>
          <w:rFonts w:ascii="仿宋_GB2312" w:eastAsia="仿宋_GB2312" w:hAnsi="宋体" w:cs="Arial"/>
          <w:sz w:val="30"/>
          <w:szCs w:val="30"/>
        </w:rPr>
      </w:pPr>
      <w:r w:rsidRPr="001C1A01">
        <w:rPr>
          <w:rFonts w:ascii="仿宋_GB2312" w:eastAsia="仿宋_GB2312" w:hAnsi="宋体" w:cs="Arial" w:hint="eastAsia"/>
          <w:b/>
          <w:sz w:val="30"/>
          <w:szCs w:val="30"/>
        </w:rPr>
        <w:t>第六条</w:t>
      </w:r>
      <w:r w:rsidRPr="001C1A01">
        <w:rPr>
          <w:rFonts w:ascii="仿宋_GB2312" w:eastAsia="仿宋_GB2312" w:hAnsi="宋体" w:cs="Arial" w:hint="eastAsia"/>
          <w:sz w:val="30"/>
          <w:szCs w:val="30"/>
        </w:rPr>
        <w:t xml:space="preserve"> 债权融资计划由符合北金所规定条件的金融机构承销。承销机构和相关中介机构为债权融资计划业务提供服务，应当遵循平等、自愿、诚实守信的原则，严格遵守执业规范和职业</w:t>
      </w:r>
      <w:r w:rsidRPr="001C1A01">
        <w:rPr>
          <w:rFonts w:ascii="仿宋_GB2312" w:eastAsia="仿宋_GB2312" w:hAnsi="宋体" w:cs="Arial" w:hint="eastAsia"/>
          <w:sz w:val="30"/>
          <w:szCs w:val="30"/>
        </w:rPr>
        <w:lastRenderedPageBreak/>
        <w:t>道德，按规定和约定履行义务。</w:t>
      </w:r>
    </w:p>
    <w:p w14:paraId="72D84285" w14:textId="77777777" w:rsidR="001C1A01" w:rsidRPr="001C1A01" w:rsidRDefault="001C1A01" w:rsidP="001C1A01">
      <w:pPr>
        <w:tabs>
          <w:tab w:val="left" w:pos="1843"/>
        </w:tabs>
        <w:ind w:firstLineChars="200" w:firstLine="602"/>
        <w:rPr>
          <w:rFonts w:ascii="仿宋_GB2312" w:eastAsia="仿宋_GB2312" w:hAnsi="宋体" w:cs="Arial"/>
          <w:sz w:val="30"/>
          <w:szCs w:val="30"/>
        </w:rPr>
      </w:pPr>
      <w:r w:rsidRPr="001C1A01">
        <w:rPr>
          <w:rFonts w:ascii="仿宋_GB2312" w:eastAsia="仿宋_GB2312" w:hAnsi="宋体" w:cs="Arial" w:hint="eastAsia"/>
          <w:b/>
          <w:sz w:val="30"/>
          <w:szCs w:val="30"/>
        </w:rPr>
        <w:t>第七条</w:t>
      </w:r>
      <w:r w:rsidRPr="001C1A01">
        <w:rPr>
          <w:rFonts w:ascii="仿宋_GB2312" w:eastAsia="仿宋_GB2312" w:hAnsi="宋体" w:cs="Arial" w:hint="eastAsia"/>
          <w:sz w:val="30"/>
          <w:szCs w:val="30"/>
        </w:rPr>
        <w:t xml:space="preserve"> 北金所对在北金所开展的债权融资计划业务提供服务。北金所为债权融资计划提供服务，不表明对该债权融资计划融资人的经营风险、偿还风险、诉讼风险及投资风险或收益</w:t>
      </w:r>
      <w:proofErr w:type="gramStart"/>
      <w:r w:rsidRPr="001C1A01">
        <w:rPr>
          <w:rFonts w:ascii="仿宋_GB2312" w:eastAsia="仿宋_GB2312" w:hAnsi="宋体" w:cs="Arial" w:hint="eastAsia"/>
          <w:sz w:val="30"/>
          <w:szCs w:val="30"/>
        </w:rPr>
        <w:t>作出</w:t>
      </w:r>
      <w:proofErr w:type="gramEnd"/>
      <w:r w:rsidRPr="001C1A01">
        <w:rPr>
          <w:rFonts w:ascii="仿宋_GB2312" w:eastAsia="仿宋_GB2312" w:hAnsi="宋体" w:cs="Arial" w:hint="eastAsia"/>
          <w:sz w:val="30"/>
          <w:szCs w:val="30"/>
        </w:rPr>
        <w:t>判断或保证。</w:t>
      </w:r>
    </w:p>
    <w:p w14:paraId="6D7CCD64" w14:textId="77777777" w:rsidR="001C1A01" w:rsidRPr="001C1A01" w:rsidRDefault="001C1A01" w:rsidP="001C1A01">
      <w:pPr>
        <w:tabs>
          <w:tab w:val="left" w:pos="1843"/>
        </w:tabs>
        <w:ind w:left="640"/>
        <w:rPr>
          <w:rFonts w:ascii="仿宋_GB2312" w:eastAsia="仿宋_GB2312" w:hAnsi="宋体" w:cs="Arial"/>
          <w:sz w:val="30"/>
          <w:szCs w:val="30"/>
        </w:rPr>
      </w:pPr>
    </w:p>
    <w:p w14:paraId="67E076E1" w14:textId="77777777" w:rsidR="001C1A01" w:rsidRPr="001C1A01" w:rsidRDefault="001C1A01" w:rsidP="001C1A01">
      <w:pPr>
        <w:spacing w:beforeLines="50" w:before="156" w:afterLines="50" w:after="156"/>
        <w:jc w:val="center"/>
        <w:rPr>
          <w:rFonts w:ascii="仿宋_GB2312" w:eastAsia="仿宋_GB2312" w:hAnsi="黑体" w:cs="Arial"/>
          <w:b/>
          <w:sz w:val="30"/>
          <w:szCs w:val="30"/>
        </w:rPr>
      </w:pPr>
      <w:r w:rsidRPr="001C1A01">
        <w:rPr>
          <w:rFonts w:ascii="仿宋_GB2312" w:eastAsia="仿宋_GB2312" w:hAnsi="黑体" w:cs="Arial" w:hint="eastAsia"/>
          <w:b/>
          <w:sz w:val="30"/>
          <w:szCs w:val="30"/>
        </w:rPr>
        <w:t>第二章 备案</w:t>
      </w:r>
    </w:p>
    <w:p w14:paraId="293D71D4" w14:textId="77777777" w:rsidR="001C1A01" w:rsidRPr="001C1A01" w:rsidRDefault="001C1A01" w:rsidP="001C1A01">
      <w:pPr>
        <w:tabs>
          <w:tab w:val="left" w:pos="1843"/>
        </w:tabs>
        <w:ind w:firstLineChars="200" w:firstLine="602"/>
        <w:rPr>
          <w:rFonts w:ascii="仿宋_GB2312" w:eastAsia="仿宋_GB2312" w:hAnsi="宋体" w:cs="Arial"/>
          <w:sz w:val="30"/>
          <w:szCs w:val="30"/>
        </w:rPr>
      </w:pPr>
      <w:r w:rsidRPr="001C1A01">
        <w:rPr>
          <w:rFonts w:ascii="仿宋_GB2312" w:eastAsia="仿宋_GB2312" w:hAnsi="宋体" w:cs="Arial" w:hint="eastAsia"/>
          <w:b/>
          <w:sz w:val="30"/>
          <w:szCs w:val="30"/>
        </w:rPr>
        <w:t>第八条</w:t>
      </w:r>
      <w:r w:rsidRPr="001C1A01">
        <w:rPr>
          <w:rFonts w:ascii="仿宋_GB2312" w:eastAsia="仿宋_GB2312" w:hAnsi="宋体" w:cs="Arial" w:hint="eastAsia"/>
          <w:sz w:val="30"/>
          <w:szCs w:val="30"/>
        </w:rPr>
        <w:t xml:space="preserve"> 债权融资计划的融资人应符合以下条件：</w:t>
      </w:r>
    </w:p>
    <w:p w14:paraId="35448E8F" w14:textId="77777777" w:rsidR="001C1A01" w:rsidRPr="001C1A01" w:rsidRDefault="001C1A01" w:rsidP="001C1A01">
      <w:pPr>
        <w:ind w:firstLineChars="250" w:firstLine="750"/>
        <w:rPr>
          <w:rFonts w:ascii="仿宋_GB2312" w:eastAsia="仿宋_GB2312" w:hAnsi="宋体" w:cs="Arial"/>
          <w:sz w:val="30"/>
          <w:szCs w:val="30"/>
        </w:rPr>
      </w:pPr>
      <w:r w:rsidRPr="001C1A01">
        <w:rPr>
          <w:rFonts w:ascii="仿宋_GB2312" w:eastAsia="仿宋_GB2312" w:hAnsi="宋体" w:cs="Arial" w:hint="eastAsia"/>
          <w:sz w:val="30"/>
          <w:szCs w:val="30"/>
        </w:rPr>
        <w:t>（一）中华人民共和国境内依法设立的法人机构，以及监管部门认可的境外机构；</w:t>
      </w:r>
    </w:p>
    <w:p w14:paraId="221DD4CD" w14:textId="77777777" w:rsidR="001C1A01" w:rsidRPr="001C1A01" w:rsidRDefault="001C1A01" w:rsidP="001C1A01">
      <w:pPr>
        <w:ind w:firstLineChars="250" w:firstLine="750"/>
        <w:rPr>
          <w:rFonts w:ascii="仿宋_GB2312" w:eastAsia="仿宋_GB2312" w:hAnsi="宋体" w:cs="Arial"/>
          <w:sz w:val="30"/>
          <w:szCs w:val="30"/>
        </w:rPr>
      </w:pPr>
      <w:r w:rsidRPr="001C1A01">
        <w:rPr>
          <w:rFonts w:ascii="仿宋_GB2312" w:eastAsia="仿宋_GB2312" w:hAnsi="宋体" w:cs="Arial" w:hint="eastAsia"/>
          <w:sz w:val="30"/>
          <w:szCs w:val="30"/>
        </w:rPr>
        <w:t>（二）遵守北金</w:t>
      </w:r>
      <w:proofErr w:type="gramStart"/>
      <w:r w:rsidRPr="001C1A01">
        <w:rPr>
          <w:rFonts w:ascii="仿宋_GB2312" w:eastAsia="仿宋_GB2312" w:hAnsi="宋体" w:cs="Arial" w:hint="eastAsia"/>
          <w:sz w:val="30"/>
          <w:szCs w:val="30"/>
        </w:rPr>
        <w:t>所相关</w:t>
      </w:r>
      <w:proofErr w:type="gramEnd"/>
      <w:r w:rsidRPr="001C1A01">
        <w:rPr>
          <w:rFonts w:ascii="仿宋_GB2312" w:eastAsia="仿宋_GB2312" w:hAnsi="宋体" w:cs="Arial" w:hint="eastAsia"/>
          <w:sz w:val="30"/>
          <w:szCs w:val="30"/>
        </w:rPr>
        <w:t>规则；</w:t>
      </w:r>
    </w:p>
    <w:p w14:paraId="6D796F92" w14:textId="77777777" w:rsidR="001C1A01" w:rsidRPr="001C1A01" w:rsidRDefault="001C1A01" w:rsidP="001C1A01">
      <w:pPr>
        <w:ind w:firstLineChars="250" w:firstLine="750"/>
        <w:rPr>
          <w:rFonts w:ascii="仿宋_GB2312" w:eastAsia="仿宋_GB2312" w:hAnsi="宋体" w:cs="Arial"/>
          <w:sz w:val="30"/>
          <w:szCs w:val="30"/>
        </w:rPr>
      </w:pPr>
      <w:r w:rsidRPr="001C1A01">
        <w:rPr>
          <w:rFonts w:ascii="仿宋_GB2312" w:eastAsia="仿宋_GB2312" w:hAnsi="宋体" w:cs="Arial" w:hint="eastAsia"/>
          <w:sz w:val="30"/>
          <w:szCs w:val="30"/>
        </w:rPr>
        <w:t>（三）在最近12个月不存在重大违法行为，机构财务会计文件不存在虚假记载；</w:t>
      </w:r>
    </w:p>
    <w:p w14:paraId="66BA2F98" w14:textId="77777777" w:rsidR="001C1A01" w:rsidRPr="001C1A01" w:rsidRDefault="001C1A01" w:rsidP="001C1A01">
      <w:pPr>
        <w:ind w:firstLineChars="250" w:firstLine="750"/>
        <w:rPr>
          <w:rFonts w:ascii="仿宋_GB2312" w:eastAsia="仿宋_GB2312" w:hAnsi="宋体" w:cs="Arial"/>
          <w:sz w:val="30"/>
          <w:szCs w:val="30"/>
        </w:rPr>
      </w:pPr>
      <w:r w:rsidRPr="001C1A01">
        <w:rPr>
          <w:rFonts w:ascii="仿宋_GB2312" w:eastAsia="仿宋_GB2312" w:hAnsi="宋体" w:cs="Arial" w:hint="eastAsia"/>
          <w:sz w:val="30"/>
          <w:szCs w:val="30"/>
        </w:rPr>
        <w:t>（四）北金所要求的其他条件。</w:t>
      </w:r>
    </w:p>
    <w:p w14:paraId="0FC0C84B" w14:textId="77777777" w:rsidR="001C1A01" w:rsidRPr="001C1A01" w:rsidRDefault="001C1A01" w:rsidP="001C1A01">
      <w:pPr>
        <w:tabs>
          <w:tab w:val="left" w:pos="1843"/>
        </w:tabs>
        <w:ind w:firstLineChars="200" w:firstLine="602"/>
        <w:rPr>
          <w:rFonts w:ascii="仿宋_GB2312" w:eastAsia="仿宋_GB2312" w:hAnsi="Calibri" w:cs="仿宋_GB2312"/>
          <w:b/>
          <w:color w:val="000000"/>
          <w:kern w:val="0"/>
          <w:sz w:val="30"/>
          <w:szCs w:val="30"/>
        </w:rPr>
      </w:pPr>
      <w:r w:rsidRPr="001C1A01">
        <w:rPr>
          <w:rFonts w:ascii="仿宋_GB2312" w:eastAsia="仿宋_GB2312" w:hAnsi="Calibri" w:cs="仿宋_GB2312" w:hint="eastAsia"/>
          <w:b/>
          <w:color w:val="000000"/>
          <w:kern w:val="0"/>
          <w:sz w:val="30"/>
          <w:szCs w:val="30"/>
        </w:rPr>
        <w:t xml:space="preserve">第九条 </w:t>
      </w:r>
      <w:r w:rsidRPr="001C1A01">
        <w:rPr>
          <w:rFonts w:ascii="仿宋_GB2312" w:eastAsia="仿宋_GB2312" w:hAnsi="Calibri" w:cs="仿宋_GB2312" w:hint="eastAsia"/>
          <w:color w:val="000000"/>
          <w:kern w:val="0"/>
          <w:sz w:val="30"/>
          <w:szCs w:val="30"/>
        </w:rPr>
        <w:t>在北金所挂牌的债权融资计划应当依法合</w:t>
      </w:r>
      <w:proofErr w:type="gramStart"/>
      <w:r w:rsidRPr="001C1A01">
        <w:rPr>
          <w:rFonts w:ascii="仿宋_GB2312" w:eastAsia="仿宋_GB2312" w:hAnsi="Calibri" w:cs="仿宋_GB2312" w:hint="eastAsia"/>
          <w:color w:val="000000"/>
          <w:kern w:val="0"/>
          <w:sz w:val="30"/>
          <w:szCs w:val="30"/>
        </w:rPr>
        <w:t>规</w:t>
      </w:r>
      <w:proofErr w:type="gramEnd"/>
      <w:r w:rsidRPr="001C1A01">
        <w:rPr>
          <w:rFonts w:ascii="仿宋_GB2312" w:eastAsia="仿宋_GB2312" w:hAnsi="Calibri" w:cs="仿宋_GB2312" w:hint="eastAsia"/>
          <w:color w:val="000000"/>
          <w:kern w:val="0"/>
          <w:sz w:val="30"/>
          <w:szCs w:val="30"/>
        </w:rPr>
        <w:t>，资金投向应当符合法律法规和国家有关政策规定。</w:t>
      </w:r>
    </w:p>
    <w:p w14:paraId="71D09233" w14:textId="77777777" w:rsidR="001C1A01" w:rsidRPr="001C1A01" w:rsidRDefault="001C1A01" w:rsidP="001C1A01">
      <w:pPr>
        <w:tabs>
          <w:tab w:val="left" w:pos="1843"/>
        </w:tabs>
        <w:ind w:firstLineChars="200" w:firstLine="602"/>
        <w:rPr>
          <w:rFonts w:ascii="仿宋_GB2312" w:eastAsia="仿宋_GB2312" w:hAnsi="Calibri" w:cs="仿宋_GB2312"/>
          <w:b/>
          <w:color w:val="000000"/>
          <w:kern w:val="0"/>
          <w:sz w:val="30"/>
          <w:szCs w:val="30"/>
        </w:rPr>
      </w:pPr>
      <w:r w:rsidRPr="001C1A01">
        <w:rPr>
          <w:rFonts w:ascii="仿宋_GB2312" w:eastAsia="仿宋_GB2312" w:hAnsi="Calibri" w:cs="仿宋_GB2312" w:hint="eastAsia"/>
          <w:b/>
          <w:color w:val="000000"/>
          <w:kern w:val="0"/>
          <w:sz w:val="30"/>
          <w:szCs w:val="30"/>
        </w:rPr>
        <w:t xml:space="preserve">第十条 </w:t>
      </w:r>
      <w:r w:rsidRPr="001C1A01">
        <w:rPr>
          <w:rFonts w:ascii="仿宋_GB2312" w:eastAsia="仿宋_GB2312" w:hAnsi="Calibri" w:cs="仿宋_GB2312" w:hint="eastAsia"/>
          <w:color w:val="000000"/>
          <w:kern w:val="0"/>
          <w:sz w:val="30"/>
          <w:szCs w:val="30"/>
        </w:rPr>
        <w:t>债权融资计划应于挂牌前</w:t>
      </w:r>
      <w:proofErr w:type="gramStart"/>
      <w:r w:rsidRPr="001C1A01">
        <w:rPr>
          <w:rFonts w:ascii="仿宋_GB2312" w:eastAsia="仿宋_GB2312" w:hAnsi="Calibri" w:cs="仿宋_GB2312" w:hint="eastAsia"/>
          <w:color w:val="000000"/>
          <w:kern w:val="0"/>
          <w:sz w:val="30"/>
          <w:szCs w:val="30"/>
        </w:rPr>
        <w:t>向北金</w:t>
      </w:r>
      <w:proofErr w:type="gramEnd"/>
      <w:r w:rsidRPr="001C1A01">
        <w:rPr>
          <w:rFonts w:ascii="仿宋_GB2312" w:eastAsia="仿宋_GB2312" w:hAnsi="Calibri" w:cs="仿宋_GB2312" w:hint="eastAsia"/>
          <w:color w:val="000000"/>
          <w:kern w:val="0"/>
          <w:sz w:val="30"/>
          <w:szCs w:val="30"/>
        </w:rPr>
        <w:t>所进行备案。</w:t>
      </w:r>
    </w:p>
    <w:p w14:paraId="6985AE21" w14:textId="77777777" w:rsidR="001C1A01" w:rsidRPr="00AA4C11" w:rsidRDefault="001C1A01" w:rsidP="001C1A01">
      <w:pPr>
        <w:tabs>
          <w:tab w:val="left" w:pos="1843"/>
        </w:tabs>
        <w:ind w:firstLineChars="200" w:firstLine="602"/>
        <w:rPr>
          <w:rFonts w:ascii="仿宋_GB2312" w:eastAsia="仿宋_GB2312" w:hAnsi="宋体" w:cs="Arial"/>
          <w:color w:val="000000" w:themeColor="text1"/>
          <w:sz w:val="30"/>
          <w:szCs w:val="30"/>
        </w:rPr>
      </w:pPr>
      <w:r w:rsidRPr="00AA4C11">
        <w:rPr>
          <w:rFonts w:ascii="仿宋_GB2312" w:eastAsia="仿宋_GB2312" w:hAnsi="宋体" w:cs="Arial" w:hint="eastAsia"/>
          <w:b/>
          <w:color w:val="000000" w:themeColor="text1"/>
          <w:sz w:val="30"/>
          <w:szCs w:val="30"/>
        </w:rPr>
        <w:t>第十一条</w:t>
      </w:r>
      <w:r w:rsidRPr="00AA4C11">
        <w:rPr>
          <w:rFonts w:ascii="仿宋_GB2312" w:eastAsia="仿宋_GB2312" w:hAnsi="宋体" w:cs="Arial" w:hint="eastAsia"/>
          <w:color w:val="000000" w:themeColor="text1"/>
          <w:sz w:val="30"/>
          <w:szCs w:val="30"/>
        </w:rPr>
        <w:t xml:space="preserve"> 备案时应提交以下</w:t>
      </w:r>
      <w:r w:rsidRPr="00AA4C11">
        <w:rPr>
          <w:rFonts w:ascii="仿宋_GB2312" w:eastAsia="仿宋_GB2312" w:hAnsi="仿宋" w:cs="黑体" w:hint="eastAsia"/>
          <w:color w:val="000000" w:themeColor="text1"/>
          <w:kern w:val="0"/>
          <w:sz w:val="30"/>
          <w:szCs w:val="30"/>
        </w:rPr>
        <w:t>相关文件，包括但不限于</w:t>
      </w:r>
      <w:r w:rsidRPr="00AA4C11">
        <w:rPr>
          <w:rFonts w:ascii="仿宋_GB2312" w:eastAsia="仿宋_GB2312" w:hAnsi="宋体" w:cs="Arial" w:hint="eastAsia"/>
          <w:color w:val="000000" w:themeColor="text1"/>
          <w:sz w:val="30"/>
          <w:szCs w:val="30"/>
        </w:rPr>
        <w:t>：</w:t>
      </w:r>
    </w:p>
    <w:p w14:paraId="48760EB7" w14:textId="77777777" w:rsidR="001C1A01" w:rsidRPr="00AA4C11" w:rsidRDefault="001C1A01" w:rsidP="001C1A01">
      <w:pPr>
        <w:ind w:firstLineChars="250" w:firstLine="750"/>
        <w:rPr>
          <w:rFonts w:ascii="仿宋_GB2312" w:eastAsia="仿宋_GB2312" w:hAnsi="宋体" w:cs="Arial"/>
          <w:color w:val="000000" w:themeColor="text1"/>
          <w:sz w:val="30"/>
          <w:szCs w:val="30"/>
        </w:rPr>
      </w:pPr>
      <w:r w:rsidRPr="00AA4C11">
        <w:rPr>
          <w:rFonts w:ascii="仿宋_GB2312" w:eastAsia="仿宋_GB2312" w:hAnsi="宋体" w:cs="Arial" w:hint="eastAsia"/>
          <w:color w:val="000000" w:themeColor="text1"/>
          <w:sz w:val="30"/>
          <w:szCs w:val="30"/>
        </w:rPr>
        <w:t>（一）备案登记表；</w:t>
      </w:r>
    </w:p>
    <w:p w14:paraId="741F5D71" w14:textId="77777777" w:rsidR="001C1A01" w:rsidRPr="00AA4C11" w:rsidRDefault="001C1A01" w:rsidP="001C1A01">
      <w:pPr>
        <w:ind w:firstLineChars="250" w:firstLine="750"/>
        <w:rPr>
          <w:rFonts w:ascii="仿宋_GB2312" w:eastAsia="仿宋_GB2312" w:hAnsi="宋体" w:cs="Arial"/>
          <w:color w:val="000000" w:themeColor="text1"/>
          <w:sz w:val="30"/>
          <w:szCs w:val="30"/>
        </w:rPr>
      </w:pPr>
      <w:r w:rsidRPr="00AA4C11">
        <w:rPr>
          <w:rFonts w:ascii="仿宋_GB2312" w:eastAsia="仿宋_GB2312" w:hAnsi="宋体" w:cs="Arial" w:hint="eastAsia"/>
          <w:color w:val="000000" w:themeColor="text1"/>
          <w:sz w:val="30"/>
          <w:szCs w:val="30"/>
        </w:rPr>
        <w:t>（二）融资人公司章程及与其一致的有权机构决议；</w:t>
      </w:r>
    </w:p>
    <w:p w14:paraId="7250A585" w14:textId="77777777" w:rsidR="001C1A01" w:rsidRPr="00AA4C11" w:rsidRDefault="001C1A01" w:rsidP="001C1A01">
      <w:pPr>
        <w:ind w:firstLineChars="250" w:firstLine="750"/>
        <w:rPr>
          <w:rFonts w:ascii="仿宋_GB2312" w:eastAsia="仿宋_GB2312" w:hAnsi="宋体" w:cs="Arial"/>
          <w:color w:val="000000" w:themeColor="text1"/>
          <w:sz w:val="30"/>
          <w:szCs w:val="30"/>
        </w:rPr>
      </w:pPr>
      <w:r w:rsidRPr="00AA4C11">
        <w:rPr>
          <w:rFonts w:ascii="仿宋_GB2312" w:eastAsia="仿宋_GB2312" w:hAnsi="宋体" w:cs="Arial" w:hint="eastAsia"/>
          <w:color w:val="000000" w:themeColor="text1"/>
          <w:sz w:val="30"/>
          <w:szCs w:val="30"/>
        </w:rPr>
        <w:t>（三）募集说明书；</w:t>
      </w:r>
    </w:p>
    <w:p w14:paraId="1AEAC7B2" w14:textId="0D3D5B83" w:rsidR="001C1A01" w:rsidRPr="00AA4C11" w:rsidRDefault="001C1A01" w:rsidP="001C1A01">
      <w:pPr>
        <w:ind w:firstLineChars="250" w:firstLine="750"/>
        <w:rPr>
          <w:rFonts w:ascii="仿宋_GB2312" w:eastAsia="仿宋_GB2312" w:hAnsi="宋体" w:cs="Arial"/>
          <w:color w:val="000000" w:themeColor="text1"/>
          <w:sz w:val="30"/>
          <w:szCs w:val="30"/>
        </w:rPr>
      </w:pPr>
      <w:r w:rsidRPr="00AA4C11">
        <w:rPr>
          <w:rFonts w:ascii="仿宋_GB2312" w:eastAsia="仿宋_GB2312" w:hAnsi="宋体" w:cs="Arial" w:hint="eastAsia"/>
          <w:color w:val="000000" w:themeColor="text1"/>
          <w:sz w:val="30"/>
          <w:szCs w:val="30"/>
        </w:rPr>
        <w:t>（四）最近一年经审计的财务报告和</w:t>
      </w:r>
      <w:r w:rsidR="00206EC4" w:rsidRPr="00AA4C11">
        <w:rPr>
          <w:rFonts w:ascii="仿宋_GB2312" w:eastAsia="仿宋_GB2312" w:hAnsi="宋体" w:cs="Arial" w:hint="eastAsia"/>
          <w:color w:val="000000" w:themeColor="text1"/>
          <w:sz w:val="30"/>
          <w:szCs w:val="30"/>
        </w:rPr>
        <w:t>最新</w:t>
      </w:r>
      <w:r w:rsidRPr="00AA4C11">
        <w:rPr>
          <w:rFonts w:ascii="仿宋_GB2312" w:eastAsia="仿宋_GB2312" w:hAnsi="宋体" w:cs="Arial" w:hint="eastAsia"/>
          <w:color w:val="000000" w:themeColor="text1"/>
          <w:sz w:val="30"/>
          <w:szCs w:val="30"/>
        </w:rPr>
        <w:t>一期</w:t>
      </w:r>
      <w:r w:rsidR="00206EC4" w:rsidRPr="00AA4C11">
        <w:rPr>
          <w:rFonts w:ascii="仿宋_GB2312" w:eastAsia="仿宋_GB2312" w:hAnsi="宋体" w:cs="Arial" w:hint="eastAsia"/>
          <w:color w:val="000000" w:themeColor="text1"/>
          <w:sz w:val="30"/>
          <w:szCs w:val="30"/>
        </w:rPr>
        <w:t>半年报（如</w:t>
      </w:r>
      <w:r w:rsidR="00206EC4" w:rsidRPr="00AA4C11">
        <w:rPr>
          <w:rFonts w:ascii="仿宋_GB2312" w:eastAsia="仿宋_GB2312" w:hAnsi="宋体" w:cs="Arial" w:hint="eastAsia"/>
          <w:color w:val="000000" w:themeColor="text1"/>
          <w:sz w:val="30"/>
          <w:szCs w:val="30"/>
        </w:rPr>
        <w:lastRenderedPageBreak/>
        <w:t>需）</w:t>
      </w:r>
      <w:r w:rsidRPr="00AA4C11">
        <w:rPr>
          <w:rFonts w:ascii="仿宋_GB2312" w:eastAsia="仿宋_GB2312" w:hAnsi="宋体" w:cs="Arial" w:hint="eastAsia"/>
          <w:color w:val="000000" w:themeColor="text1"/>
          <w:sz w:val="30"/>
          <w:szCs w:val="30"/>
        </w:rPr>
        <w:t>；</w:t>
      </w:r>
    </w:p>
    <w:p w14:paraId="3BFBAC30" w14:textId="4AC9EA12" w:rsidR="001C1A01" w:rsidRPr="00AA4C11" w:rsidRDefault="001C1A01" w:rsidP="001C1A01">
      <w:pPr>
        <w:ind w:firstLineChars="250" w:firstLine="750"/>
        <w:rPr>
          <w:rFonts w:ascii="仿宋_GB2312" w:eastAsia="仿宋_GB2312" w:hAnsi="宋体" w:cs="Arial"/>
          <w:color w:val="000000" w:themeColor="text1"/>
          <w:sz w:val="30"/>
          <w:szCs w:val="30"/>
        </w:rPr>
      </w:pPr>
      <w:r w:rsidRPr="00AA4C11">
        <w:rPr>
          <w:rFonts w:ascii="仿宋_GB2312" w:eastAsia="仿宋_GB2312" w:hAnsi="宋体" w:cs="Arial" w:hint="eastAsia"/>
          <w:color w:val="000000" w:themeColor="text1"/>
          <w:sz w:val="30"/>
          <w:szCs w:val="30"/>
        </w:rPr>
        <w:t>（五）信用评级报告（如有）；</w:t>
      </w:r>
    </w:p>
    <w:p w14:paraId="410993F1" w14:textId="0EB817EC" w:rsidR="001C1A01" w:rsidRPr="00AA4C11" w:rsidRDefault="001C1A01" w:rsidP="001C1A01">
      <w:pPr>
        <w:ind w:firstLineChars="250" w:firstLine="750"/>
        <w:rPr>
          <w:rFonts w:ascii="仿宋_GB2312" w:eastAsia="仿宋_GB2312" w:hAnsi="宋体" w:cs="Arial"/>
          <w:color w:val="000000" w:themeColor="text1"/>
          <w:sz w:val="30"/>
          <w:szCs w:val="30"/>
        </w:rPr>
      </w:pPr>
      <w:r w:rsidRPr="00AA4C11">
        <w:rPr>
          <w:rFonts w:ascii="仿宋_GB2312" w:eastAsia="仿宋_GB2312" w:hAnsi="宋体" w:cs="Arial" w:hint="eastAsia"/>
          <w:color w:val="000000" w:themeColor="text1"/>
          <w:sz w:val="30"/>
          <w:szCs w:val="30"/>
        </w:rPr>
        <w:t>（六）法律意见书；</w:t>
      </w:r>
    </w:p>
    <w:p w14:paraId="0CA41625" w14:textId="0AE3FBD0" w:rsidR="001C1A01" w:rsidRPr="00AA4C11" w:rsidRDefault="001C1A01" w:rsidP="001C1A01">
      <w:pPr>
        <w:ind w:firstLineChars="250" w:firstLine="750"/>
        <w:rPr>
          <w:rFonts w:ascii="仿宋_GB2312" w:eastAsia="仿宋_GB2312" w:hAnsi="宋体" w:cs="Arial"/>
          <w:color w:val="000000" w:themeColor="text1"/>
          <w:sz w:val="30"/>
          <w:szCs w:val="30"/>
        </w:rPr>
      </w:pPr>
      <w:r w:rsidRPr="00AA4C11">
        <w:rPr>
          <w:rFonts w:ascii="仿宋_GB2312" w:eastAsia="仿宋_GB2312" w:hAnsi="宋体" w:cs="Arial" w:hint="eastAsia"/>
          <w:color w:val="000000" w:themeColor="text1"/>
          <w:sz w:val="30"/>
          <w:szCs w:val="30"/>
        </w:rPr>
        <w:t>（</w:t>
      </w:r>
      <w:r w:rsidR="00583DC7" w:rsidRPr="00AA4C11">
        <w:rPr>
          <w:rFonts w:ascii="仿宋_GB2312" w:eastAsia="仿宋_GB2312" w:hAnsi="宋体" w:cs="Arial" w:hint="eastAsia"/>
          <w:color w:val="000000" w:themeColor="text1"/>
          <w:sz w:val="30"/>
          <w:szCs w:val="30"/>
        </w:rPr>
        <w:t>七</w:t>
      </w:r>
      <w:r w:rsidRPr="00AA4C11">
        <w:rPr>
          <w:rFonts w:ascii="仿宋_GB2312" w:eastAsia="仿宋_GB2312" w:hAnsi="宋体" w:cs="Arial" w:hint="eastAsia"/>
          <w:color w:val="000000" w:themeColor="text1"/>
          <w:sz w:val="30"/>
          <w:szCs w:val="30"/>
        </w:rPr>
        <w:t>）北金所规定的其他文件。</w:t>
      </w:r>
    </w:p>
    <w:p w14:paraId="0DF24A42" w14:textId="77777777" w:rsidR="001C1A01" w:rsidRPr="00AA4C11" w:rsidRDefault="001C1A01" w:rsidP="001C1A01">
      <w:pPr>
        <w:tabs>
          <w:tab w:val="left" w:pos="1843"/>
        </w:tabs>
        <w:ind w:firstLineChars="200" w:firstLine="602"/>
        <w:rPr>
          <w:rFonts w:ascii="仿宋_GB2312" w:eastAsia="仿宋_GB2312" w:hAnsi="宋体" w:cs="Arial"/>
          <w:color w:val="000000" w:themeColor="text1"/>
          <w:sz w:val="30"/>
          <w:szCs w:val="30"/>
        </w:rPr>
      </w:pPr>
      <w:r w:rsidRPr="00AA4C11">
        <w:rPr>
          <w:rFonts w:ascii="仿宋_GB2312" w:eastAsia="仿宋_GB2312" w:hAnsi="宋体" w:cs="Arial" w:hint="eastAsia"/>
          <w:b/>
          <w:color w:val="000000" w:themeColor="text1"/>
          <w:sz w:val="30"/>
          <w:szCs w:val="30"/>
        </w:rPr>
        <w:t>第十二条</w:t>
      </w:r>
      <w:r w:rsidRPr="00AA4C11">
        <w:rPr>
          <w:rFonts w:ascii="仿宋_GB2312" w:eastAsia="仿宋_GB2312" w:hAnsi="宋体" w:cs="Arial" w:hint="eastAsia"/>
          <w:color w:val="000000" w:themeColor="text1"/>
          <w:sz w:val="30"/>
          <w:szCs w:val="30"/>
        </w:rPr>
        <w:t xml:space="preserve"> 北金所对备案文件进行形式完备性核对，不对债权融资计划的投资价值及投资风险做实质性判断。</w:t>
      </w:r>
    </w:p>
    <w:p w14:paraId="23177E06" w14:textId="77777777" w:rsidR="001C1A01" w:rsidRPr="00AA4C11" w:rsidRDefault="001C1A01" w:rsidP="001C1A01">
      <w:pPr>
        <w:tabs>
          <w:tab w:val="left" w:pos="1843"/>
        </w:tabs>
        <w:ind w:firstLineChars="200" w:firstLine="602"/>
        <w:rPr>
          <w:rFonts w:ascii="仿宋_GB2312" w:eastAsia="仿宋_GB2312" w:hAnsi="宋体" w:cs="Arial"/>
          <w:color w:val="000000" w:themeColor="text1"/>
          <w:sz w:val="30"/>
          <w:szCs w:val="30"/>
        </w:rPr>
      </w:pPr>
      <w:r w:rsidRPr="00AA4C11">
        <w:rPr>
          <w:rFonts w:ascii="仿宋_GB2312" w:eastAsia="仿宋_GB2312" w:hAnsi="宋体" w:cs="Arial" w:hint="eastAsia"/>
          <w:b/>
          <w:color w:val="000000" w:themeColor="text1"/>
          <w:sz w:val="30"/>
          <w:szCs w:val="30"/>
        </w:rPr>
        <w:t>第十三条</w:t>
      </w:r>
      <w:r w:rsidRPr="00AA4C11">
        <w:rPr>
          <w:rFonts w:ascii="仿宋_GB2312" w:eastAsia="仿宋_GB2312" w:hAnsi="宋体" w:cs="Arial" w:hint="eastAsia"/>
          <w:color w:val="000000" w:themeColor="text1"/>
          <w:sz w:val="30"/>
          <w:szCs w:val="30"/>
        </w:rPr>
        <w:t xml:space="preserve"> 备案文件形式完备的，北金所自接受备案文件之日起10个工作日内出具《接受备案通知书》，备案有效期2年。</w:t>
      </w:r>
    </w:p>
    <w:p w14:paraId="6FC5DAD1" w14:textId="77777777" w:rsidR="00583DC7" w:rsidRPr="00AA4C11" w:rsidRDefault="00B3782B" w:rsidP="001C1A01">
      <w:pPr>
        <w:tabs>
          <w:tab w:val="left" w:pos="1843"/>
        </w:tabs>
        <w:ind w:firstLineChars="200" w:firstLine="600"/>
        <w:rPr>
          <w:rFonts w:ascii="仿宋_GB2312" w:eastAsia="仿宋_GB2312" w:hAnsi="宋体" w:cs="Arial"/>
          <w:color w:val="000000" w:themeColor="text1"/>
          <w:sz w:val="30"/>
          <w:szCs w:val="30"/>
        </w:rPr>
      </w:pPr>
      <w:r w:rsidRPr="00AA4C11">
        <w:rPr>
          <w:rFonts w:ascii="仿宋_GB2312" w:eastAsia="仿宋_GB2312" w:hAnsi="宋体" w:cs="Arial" w:hint="eastAsia"/>
          <w:color w:val="000000" w:themeColor="text1"/>
          <w:sz w:val="30"/>
          <w:szCs w:val="30"/>
        </w:rPr>
        <w:t>融资人在备案有效期内可分次挂牌债权融资计划。</w:t>
      </w:r>
    </w:p>
    <w:p w14:paraId="6040C848" w14:textId="14686F73" w:rsidR="001C1A01" w:rsidRPr="001C1A01" w:rsidRDefault="001C1A01" w:rsidP="001C1A01">
      <w:pPr>
        <w:tabs>
          <w:tab w:val="left" w:pos="1843"/>
        </w:tabs>
        <w:ind w:firstLineChars="200" w:firstLine="602"/>
        <w:rPr>
          <w:rFonts w:ascii="仿宋_GB2312" w:eastAsia="仿宋_GB2312" w:hAnsi="宋体" w:cs="Arial"/>
          <w:sz w:val="30"/>
          <w:szCs w:val="30"/>
        </w:rPr>
      </w:pPr>
      <w:r w:rsidRPr="001C1A01">
        <w:rPr>
          <w:rFonts w:ascii="仿宋_GB2312" w:eastAsia="仿宋_GB2312" w:hAnsi="宋体" w:cs="Arial" w:hint="eastAsia"/>
          <w:b/>
          <w:sz w:val="30"/>
          <w:szCs w:val="30"/>
        </w:rPr>
        <w:t>第十四条</w:t>
      </w:r>
      <w:r w:rsidRPr="001C1A01">
        <w:rPr>
          <w:rFonts w:ascii="仿宋_GB2312" w:eastAsia="仿宋_GB2312" w:hAnsi="宋体" w:cs="Arial" w:hint="eastAsia"/>
          <w:sz w:val="30"/>
          <w:szCs w:val="30"/>
        </w:rPr>
        <w:t xml:space="preserve"> 备案文件形式不完备的，北金所通过主承销商告知融资人予以补正；补正</w:t>
      </w:r>
      <w:proofErr w:type="gramStart"/>
      <w:r w:rsidRPr="001C1A01">
        <w:rPr>
          <w:rFonts w:ascii="仿宋_GB2312" w:eastAsia="仿宋_GB2312" w:hAnsi="宋体" w:cs="Arial" w:hint="eastAsia"/>
          <w:sz w:val="30"/>
          <w:szCs w:val="30"/>
        </w:rPr>
        <w:t>后形式</w:t>
      </w:r>
      <w:proofErr w:type="gramEnd"/>
      <w:r w:rsidRPr="001C1A01">
        <w:rPr>
          <w:rFonts w:ascii="仿宋_GB2312" w:eastAsia="仿宋_GB2312" w:hAnsi="宋体" w:cs="Arial" w:hint="eastAsia"/>
          <w:sz w:val="30"/>
          <w:szCs w:val="30"/>
        </w:rPr>
        <w:t>仍不完备的，视作融资人放弃本次备案；北</w:t>
      </w:r>
      <w:proofErr w:type="gramStart"/>
      <w:r w:rsidRPr="001C1A01">
        <w:rPr>
          <w:rFonts w:ascii="仿宋_GB2312" w:eastAsia="仿宋_GB2312" w:hAnsi="宋体" w:cs="Arial" w:hint="eastAsia"/>
          <w:sz w:val="30"/>
          <w:szCs w:val="30"/>
        </w:rPr>
        <w:t>金所以</w:t>
      </w:r>
      <w:proofErr w:type="gramEnd"/>
      <w:r w:rsidRPr="001C1A01">
        <w:rPr>
          <w:rFonts w:ascii="仿宋_GB2312" w:eastAsia="仿宋_GB2312" w:hAnsi="宋体" w:cs="Arial" w:hint="eastAsia"/>
          <w:sz w:val="30"/>
          <w:szCs w:val="30"/>
        </w:rPr>
        <w:t>合理方式通过主承销商告知融资人。</w:t>
      </w:r>
    </w:p>
    <w:p w14:paraId="3050573C" w14:textId="77777777" w:rsidR="001C1A01" w:rsidRPr="001C1A01" w:rsidRDefault="001C1A01" w:rsidP="001C1A01">
      <w:pPr>
        <w:tabs>
          <w:tab w:val="left" w:pos="1843"/>
        </w:tabs>
        <w:ind w:left="640"/>
        <w:rPr>
          <w:rFonts w:ascii="仿宋_GB2312" w:eastAsia="仿宋_GB2312" w:hAnsi="宋体" w:cs="Arial"/>
          <w:sz w:val="30"/>
          <w:szCs w:val="30"/>
        </w:rPr>
      </w:pPr>
    </w:p>
    <w:p w14:paraId="152F73EA" w14:textId="77777777" w:rsidR="001C1A01" w:rsidRPr="001C1A01" w:rsidRDefault="001C1A01" w:rsidP="001C1A01">
      <w:pPr>
        <w:spacing w:beforeLines="50" w:before="156" w:afterLines="50" w:after="156"/>
        <w:jc w:val="center"/>
        <w:rPr>
          <w:rFonts w:ascii="仿宋_GB2312" w:eastAsia="仿宋_GB2312" w:hAnsi="宋体" w:cs="Arial"/>
          <w:sz w:val="30"/>
          <w:szCs w:val="30"/>
        </w:rPr>
      </w:pPr>
      <w:r w:rsidRPr="001C1A01">
        <w:rPr>
          <w:rFonts w:ascii="仿宋_GB2312" w:eastAsia="仿宋_GB2312" w:hAnsi="黑体" w:cs="Arial" w:hint="eastAsia"/>
          <w:b/>
          <w:sz w:val="30"/>
          <w:szCs w:val="30"/>
        </w:rPr>
        <w:t>第三章 挂牌和转让</w:t>
      </w:r>
    </w:p>
    <w:p w14:paraId="587E86B0" w14:textId="77777777" w:rsidR="001C1A01" w:rsidRPr="001C1A01" w:rsidRDefault="001C1A01" w:rsidP="001C1A01">
      <w:pPr>
        <w:tabs>
          <w:tab w:val="left" w:pos="1843"/>
        </w:tabs>
        <w:ind w:firstLineChars="200" w:firstLine="602"/>
        <w:rPr>
          <w:rFonts w:ascii="仿宋_GB2312" w:eastAsia="仿宋_GB2312" w:hAnsi="宋体" w:cs="Arial"/>
          <w:sz w:val="30"/>
          <w:szCs w:val="30"/>
        </w:rPr>
      </w:pPr>
      <w:r w:rsidRPr="001C1A01">
        <w:rPr>
          <w:rFonts w:ascii="仿宋_GB2312" w:eastAsia="仿宋_GB2312" w:hAnsi="宋体" w:cs="Arial" w:hint="eastAsia"/>
          <w:b/>
          <w:sz w:val="30"/>
          <w:szCs w:val="30"/>
        </w:rPr>
        <w:t>第十五条</w:t>
      </w:r>
      <w:r w:rsidRPr="001C1A01">
        <w:rPr>
          <w:rFonts w:ascii="仿宋_GB2312" w:eastAsia="仿宋_GB2312" w:hAnsi="宋体" w:cs="Arial" w:hint="eastAsia"/>
          <w:sz w:val="30"/>
          <w:szCs w:val="30"/>
        </w:rPr>
        <w:t xml:space="preserve"> 债权融资计划应在北金所指定服务系统挂牌。</w:t>
      </w:r>
    </w:p>
    <w:p w14:paraId="0901EE00" w14:textId="77777777" w:rsidR="001C1A01" w:rsidRPr="001C1A01" w:rsidRDefault="001C1A01" w:rsidP="001C1A01">
      <w:pPr>
        <w:tabs>
          <w:tab w:val="left" w:pos="1843"/>
        </w:tabs>
        <w:ind w:firstLineChars="200" w:firstLine="602"/>
        <w:rPr>
          <w:rFonts w:ascii="仿宋_GB2312" w:eastAsia="仿宋_GB2312" w:hAnsi="宋体" w:cs="Arial"/>
          <w:color w:val="000000"/>
          <w:sz w:val="30"/>
          <w:szCs w:val="30"/>
        </w:rPr>
      </w:pPr>
      <w:r w:rsidRPr="001C1A01">
        <w:rPr>
          <w:rFonts w:ascii="仿宋_GB2312" w:eastAsia="仿宋_GB2312" w:hAnsi="宋体" w:cs="Arial" w:hint="eastAsia"/>
          <w:b/>
          <w:color w:val="000000"/>
          <w:sz w:val="30"/>
          <w:szCs w:val="30"/>
        </w:rPr>
        <w:t xml:space="preserve">第十六条 </w:t>
      </w:r>
      <w:r w:rsidRPr="001C1A01">
        <w:rPr>
          <w:rFonts w:ascii="仿宋_GB2312" w:eastAsia="仿宋_GB2312" w:hAnsi="宋体" w:cs="Arial" w:hint="eastAsia"/>
          <w:color w:val="000000"/>
          <w:sz w:val="30"/>
          <w:szCs w:val="30"/>
        </w:rPr>
        <w:t>债权融资计划须通过</w:t>
      </w:r>
      <w:r w:rsidRPr="001C1A01">
        <w:rPr>
          <w:rFonts w:ascii="仿宋_GB2312" w:eastAsia="仿宋_GB2312" w:hAnsi="宋体" w:cs="Arial" w:hint="eastAsia"/>
          <w:sz w:val="30"/>
          <w:szCs w:val="30"/>
        </w:rPr>
        <w:t>北金所转让，北金所</w:t>
      </w:r>
      <w:r w:rsidRPr="001C1A01">
        <w:rPr>
          <w:rFonts w:ascii="仿宋_GB2312" w:eastAsia="仿宋_GB2312" w:hAnsi="宋体" w:cs="Arial" w:hint="eastAsia"/>
          <w:color w:val="000000"/>
          <w:sz w:val="30"/>
          <w:szCs w:val="30"/>
        </w:rPr>
        <w:t>可提供信息发布、需求匹配及其它转让相关服务。</w:t>
      </w:r>
    </w:p>
    <w:p w14:paraId="2A14243C" w14:textId="77777777" w:rsidR="001C1A01" w:rsidRPr="001C1A01" w:rsidRDefault="001C1A01" w:rsidP="001C1A01">
      <w:pPr>
        <w:tabs>
          <w:tab w:val="left" w:pos="1843"/>
        </w:tabs>
        <w:ind w:firstLineChars="200" w:firstLine="602"/>
        <w:rPr>
          <w:rFonts w:ascii="仿宋_GB2312" w:eastAsia="仿宋_GB2312" w:hAnsi="宋体" w:cs="Arial"/>
          <w:sz w:val="30"/>
          <w:szCs w:val="30"/>
        </w:rPr>
      </w:pPr>
      <w:r w:rsidRPr="001C1A01">
        <w:rPr>
          <w:rFonts w:ascii="仿宋_GB2312" w:eastAsia="仿宋_GB2312" w:hAnsi="宋体" w:cs="Arial" w:hint="eastAsia"/>
          <w:b/>
          <w:sz w:val="30"/>
          <w:szCs w:val="30"/>
        </w:rPr>
        <w:t>第十七条</w:t>
      </w:r>
      <w:r w:rsidRPr="001C1A01">
        <w:rPr>
          <w:rFonts w:ascii="仿宋_GB2312" w:eastAsia="仿宋_GB2312" w:hAnsi="宋体" w:cs="Arial" w:hint="eastAsia"/>
          <w:sz w:val="30"/>
          <w:szCs w:val="30"/>
        </w:rPr>
        <w:t xml:space="preserve"> 债权融资计划转让，可以采用协商成交、点击成交、</w:t>
      </w:r>
      <w:r w:rsidRPr="001C1A01">
        <w:rPr>
          <w:rFonts w:ascii="仿宋_GB2312" w:eastAsia="仿宋_GB2312" w:hAnsi="宋体" w:cs="Arial" w:hint="eastAsia"/>
          <w:color w:val="000000"/>
          <w:sz w:val="30"/>
          <w:szCs w:val="30"/>
        </w:rPr>
        <w:t>竞价成交</w:t>
      </w:r>
      <w:r w:rsidRPr="001C1A01">
        <w:rPr>
          <w:rFonts w:ascii="仿宋_GB2312" w:eastAsia="仿宋_GB2312" w:hAnsi="宋体" w:cs="Arial" w:hint="eastAsia"/>
          <w:sz w:val="30"/>
          <w:szCs w:val="30"/>
        </w:rPr>
        <w:t>等转让方式。</w:t>
      </w:r>
    </w:p>
    <w:p w14:paraId="61BEC80B" w14:textId="77777777" w:rsidR="001C1A01" w:rsidRPr="001C1A01" w:rsidRDefault="001C1A01" w:rsidP="001C1A01">
      <w:pPr>
        <w:tabs>
          <w:tab w:val="left" w:pos="1843"/>
        </w:tabs>
        <w:ind w:firstLineChars="200" w:firstLine="602"/>
        <w:rPr>
          <w:rFonts w:ascii="仿宋_GB2312" w:eastAsia="仿宋_GB2312" w:hAnsi="宋体" w:cs="Arial"/>
          <w:sz w:val="30"/>
          <w:szCs w:val="30"/>
        </w:rPr>
      </w:pPr>
      <w:r w:rsidRPr="001C1A01">
        <w:rPr>
          <w:rFonts w:ascii="仿宋_GB2312" w:eastAsia="仿宋_GB2312" w:hAnsi="宋体" w:cs="Arial" w:hint="eastAsia"/>
          <w:b/>
          <w:sz w:val="30"/>
          <w:szCs w:val="30"/>
        </w:rPr>
        <w:t xml:space="preserve">第十八条 </w:t>
      </w:r>
      <w:r w:rsidRPr="001C1A01">
        <w:rPr>
          <w:rFonts w:ascii="仿宋_GB2312" w:eastAsia="仿宋_GB2312" w:hAnsi="宋体" w:cs="Arial" w:hint="eastAsia"/>
          <w:sz w:val="30"/>
          <w:szCs w:val="30"/>
        </w:rPr>
        <w:t>债权融资计划存续期届满前的第3个工作日起，北金所终止办理债权融资计划的转让申请。</w:t>
      </w:r>
    </w:p>
    <w:p w14:paraId="6F0D3B50" w14:textId="77777777" w:rsidR="001C1A01" w:rsidRPr="001C1A01" w:rsidRDefault="001C1A01" w:rsidP="001C1A01">
      <w:pPr>
        <w:tabs>
          <w:tab w:val="left" w:pos="1843"/>
        </w:tabs>
        <w:ind w:firstLineChars="200" w:firstLine="602"/>
        <w:rPr>
          <w:rFonts w:ascii="仿宋_GB2312" w:eastAsia="仿宋_GB2312" w:hAnsi="宋体" w:cs="Arial"/>
          <w:sz w:val="30"/>
          <w:szCs w:val="30"/>
        </w:rPr>
      </w:pPr>
      <w:r w:rsidRPr="001C1A01">
        <w:rPr>
          <w:rFonts w:ascii="仿宋_GB2312" w:eastAsia="仿宋_GB2312" w:hAnsi="宋体" w:cs="Arial" w:hint="eastAsia"/>
          <w:b/>
          <w:sz w:val="30"/>
          <w:szCs w:val="30"/>
        </w:rPr>
        <w:t xml:space="preserve">第十九条 </w:t>
      </w:r>
      <w:r w:rsidRPr="001C1A01">
        <w:rPr>
          <w:rFonts w:ascii="仿宋_GB2312" w:eastAsia="仿宋_GB2312" w:hAnsi="宋体" w:cs="Arial" w:hint="eastAsia"/>
          <w:sz w:val="30"/>
          <w:szCs w:val="30"/>
        </w:rPr>
        <w:t>债权融资计划应当向合格投资者转让，每期债权</w:t>
      </w:r>
      <w:r w:rsidRPr="001C1A01">
        <w:rPr>
          <w:rFonts w:ascii="仿宋_GB2312" w:eastAsia="仿宋_GB2312" w:hAnsi="宋体" w:cs="Arial" w:hint="eastAsia"/>
          <w:sz w:val="30"/>
          <w:szCs w:val="30"/>
        </w:rPr>
        <w:lastRenderedPageBreak/>
        <w:t>融资计划转让应满足实际持有人数量合计不得超过200人的限制条件。</w:t>
      </w:r>
    </w:p>
    <w:p w14:paraId="69A96CC9" w14:textId="77777777" w:rsidR="001C1A01" w:rsidRPr="001C1A01" w:rsidRDefault="001C1A01" w:rsidP="001C1A01">
      <w:pPr>
        <w:spacing w:beforeLines="50" w:before="156" w:afterLines="50" w:after="156"/>
        <w:jc w:val="center"/>
        <w:rPr>
          <w:rFonts w:ascii="仿宋_GB2312" w:eastAsia="仿宋_GB2312" w:hAnsi="黑体" w:cs="Arial"/>
          <w:b/>
          <w:color w:val="000000"/>
          <w:sz w:val="30"/>
          <w:szCs w:val="30"/>
        </w:rPr>
      </w:pPr>
      <w:r w:rsidRPr="001C1A01">
        <w:rPr>
          <w:rFonts w:ascii="仿宋_GB2312" w:eastAsia="仿宋_GB2312" w:hAnsi="黑体" w:cs="Arial" w:hint="eastAsia"/>
          <w:b/>
          <w:color w:val="000000"/>
          <w:sz w:val="30"/>
          <w:szCs w:val="30"/>
        </w:rPr>
        <w:t>第四章 配套服务</w:t>
      </w:r>
    </w:p>
    <w:p w14:paraId="23BF5D9F" w14:textId="77777777" w:rsidR="001C1A01" w:rsidRPr="001C1A01" w:rsidRDefault="001C1A01" w:rsidP="001C1A01">
      <w:pPr>
        <w:tabs>
          <w:tab w:val="left" w:pos="2127"/>
        </w:tabs>
        <w:ind w:firstLineChars="200" w:firstLine="602"/>
        <w:rPr>
          <w:rFonts w:ascii="仿宋_GB2312" w:eastAsia="仿宋_GB2312" w:hAnsi="宋体" w:cs="Arial"/>
          <w:sz w:val="30"/>
          <w:szCs w:val="30"/>
        </w:rPr>
      </w:pPr>
      <w:r w:rsidRPr="001C1A01">
        <w:rPr>
          <w:rFonts w:ascii="仿宋_GB2312" w:eastAsia="仿宋_GB2312" w:hAnsi="宋体" w:cs="Arial" w:hint="eastAsia"/>
          <w:b/>
          <w:sz w:val="30"/>
          <w:szCs w:val="30"/>
        </w:rPr>
        <w:t xml:space="preserve">第二十条 </w:t>
      </w:r>
      <w:r w:rsidRPr="001C1A01">
        <w:rPr>
          <w:rFonts w:ascii="仿宋_GB2312" w:eastAsia="仿宋_GB2312" w:hAnsi="宋体" w:cs="Arial" w:hint="eastAsia"/>
          <w:sz w:val="30"/>
          <w:szCs w:val="30"/>
        </w:rPr>
        <w:t>北金所为债权融资计划业务提供产品信息初始记载、产品信息变更记载、产品信息注销记载服务。</w:t>
      </w:r>
    </w:p>
    <w:p w14:paraId="7F77673D" w14:textId="77777777" w:rsidR="001C1A01" w:rsidRPr="001C1A01" w:rsidRDefault="001C1A01" w:rsidP="001C1A01">
      <w:pPr>
        <w:tabs>
          <w:tab w:val="left" w:pos="2127"/>
        </w:tabs>
        <w:ind w:firstLineChars="200" w:firstLine="602"/>
        <w:rPr>
          <w:rFonts w:ascii="仿宋_GB2312" w:eastAsia="仿宋_GB2312" w:hAnsi="宋体" w:cs="Arial"/>
          <w:color w:val="000000"/>
          <w:sz w:val="30"/>
          <w:szCs w:val="30"/>
        </w:rPr>
      </w:pPr>
      <w:r w:rsidRPr="001C1A01">
        <w:rPr>
          <w:rFonts w:ascii="仿宋_GB2312" w:eastAsia="仿宋_GB2312" w:hAnsi="宋体" w:cs="Arial" w:hint="eastAsia"/>
          <w:b/>
          <w:color w:val="000000"/>
          <w:sz w:val="30"/>
          <w:szCs w:val="30"/>
        </w:rPr>
        <w:t>第二十一条</w:t>
      </w:r>
      <w:r w:rsidRPr="001C1A01">
        <w:rPr>
          <w:rFonts w:ascii="仿宋_GB2312" w:eastAsia="仿宋_GB2312" w:hAnsi="宋体" w:cs="Arial" w:hint="eastAsia"/>
          <w:color w:val="000000"/>
          <w:sz w:val="30"/>
          <w:szCs w:val="30"/>
        </w:rPr>
        <w:t xml:space="preserve"> 北金所协助债权融资计划业务相关方办理资金划转。</w:t>
      </w:r>
    </w:p>
    <w:p w14:paraId="22C07E22" w14:textId="77777777" w:rsidR="001C1A01" w:rsidRPr="001C1A01" w:rsidRDefault="001C1A01" w:rsidP="001C1A01">
      <w:pPr>
        <w:tabs>
          <w:tab w:val="left" w:pos="2127"/>
        </w:tabs>
        <w:ind w:left="640"/>
        <w:rPr>
          <w:rFonts w:ascii="仿宋_GB2312" w:eastAsia="仿宋_GB2312" w:hAnsi="宋体" w:cs="Arial"/>
          <w:sz w:val="30"/>
          <w:szCs w:val="30"/>
        </w:rPr>
      </w:pPr>
    </w:p>
    <w:p w14:paraId="4DB39247" w14:textId="77777777" w:rsidR="001C1A01" w:rsidRPr="001C1A01" w:rsidRDefault="001C1A01" w:rsidP="001C1A01">
      <w:pPr>
        <w:spacing w:beforeLines="50" w:before="156" w:afterLines="50" w:after="156"/>
        <w:jc w:val="center"/>
        <w:rPr>
          <w:rFonts w:ascii="仿宋_GB2312" w:eastAsia="仿宋_GB2312" w:hAnsi="黑体" w:cs="黑体"/>
          <w:b/>
          <w:bCs/>
          <w:sz w:val="30"/>
          <w:szCs w:val="30"/>
        </w:rPr>
      </w:pPr>
      <w:r w:rsidRPr="001C1A01">
        <w:rPr>
          <w:rFonts w:ascii="仿宋_GB2312" w:eastAsia="仿宋_GB2312" w:hAnsi="黑体" w:cs="黑体" w:hint="eastAsia"/>
          <w:b/>
          <w:bCs/>
          <w:sz w:val="30"/>
          <w:szCs w:val="30"/>
        </w:rPr>
        <w:t>第五章 投资者适当性管理</w:t>
      </w:r>
    </w:p>
    <w:p w14:paraId="7CFF82E8" w14:textId="77777777" w:rsidR="001C1A01" w:rsidRPr="001C1A01" w:rsidRDefault="001C1A01" w:rsidP="001C1A01">
      <w:pPr>
        <w:ind w:firstLineChars="200" w:firstLine="602"/>
        <w:rPr>
          <w:rFonts w:ascii="仿宋_GB2312" w:eastAsia="仿宋_GB2312" w:hAnsi="宋体" w:cs="Arial"/>
          <w:sz w:val="30"/>
          <w:szCs w:val="30"/>
        </w:rPr>
      </w:pPr>
      <w:r w:rsidRPr="001C1A01">
        <w:rPr>
          <w:rFonts w:ascii="仿宋_GB2312" w:eastAsia="仿宋_GB2312" w:hAnsi="宋体" w:cs="Arial" w:hint="eastAsia"/>
          <w:b/>
          <w:color w:val="000000"/>
          <w:sz w:val="30"/>
          <w:szCs w:val="30"/>
        </w:rPr>
        <w:t>第二十二条</w:t>
      </w:r>
      <w:r w:rsidRPr="001C1A01">
        <w:rPr>
          <w:rFonts w:ascii="仿宋_GB2312" w:eastAsia="仿宋_GB2312" w:hAnsi="宋体" w:cs="Arial" w:hint="eastAsia"/>
          <w:color w:val="000000"/>
          <w:sz w:val="30"/>
          <w:szCs w:val="30"/>
        </w:rPr>
        <w:t xml:space="preserve"> 债权融资计划的投资者应满足合格投资者准入条件</w:t>
      </w:r>
      <w:r w:rsidRPr="001C1A01">
        <w:rPr>
          <w:rFonts w:ascii="仿宋_GB2312" w:eastAsia="仿宋_GB2312" w:hAnsi="宋体" w:cs="Arial" w:hint="eastAsia"/>
          <w:sz w:val="30"/>
          <w:szCs w:val="30"/>
        </w:rPr>
        <w:t>：</w:t>
      </w:r>
    </w:p>
    <w:p w14:paraId="714E0BAB" w14:textId="77777777" w:rsidR="001C1A01" w:rsidRPr="001C1A01" w:rsidRDefault="001C1A01" w:rsidP="001C1A01">
      <w:pPr>
        <w:ind w:firstLineChars="250" w:firstLine="750"/>
        <w:rPr>
          <w:rFonts w:ascii="仿宋_GB2312" w:eastAsia="仿宋_GB2312" w:hAnsi="宋体" w:cs="Arial"/>
          <w:sz w:val="30"/>
          <w:szCs w:val="30"/>
        </w:rPr>
      </w:pPr>
      <w:r w:rsidRPr="001C1A01">
        <w:rPr>
          <w:rFonts w:ascii="仿宋_GB2312" w:eastAsia="仿宋_GB2312" w:hAnsi="宋体" w:cs="Arial" w:hint="eastAsia"/>
          <w:sz w:val="30"/>
          <w:szCs w:val="30"/>
        </w:rPr>
        <w:t>（一）是中华人民共和国境内依法设立的法人或非法人机构和监管部门认可的境外合格投资者；</w:t>
      </w:r>
    </w:p>
    <w:p w14:paraId="5A229608" w14:textId="77777777" w:rsidR="001C1A01" w:rsidRPr="001C1A01" w:rsidRDefault="001C1A01" w:rsidP="001C1A01">
      <w:pPr>
        <w:ind w:firstLineChars="250" w:firstLine="750"/>
        <w:rPr>
          <w:rFonts w:ascii="仿宋_GB2312" w:eastAsia="仿宋_GB2312" w:hAnsi="宋体" w:cs="Arial"/>
          <w:sz w:val="30"/>
          <w:szCs w:val="30"/>
        </w:rPr>
      </w:pPr>
      <w:r w:rsidRPr="001C1A01">
        <w:rPr>
          <w:rFonts w:ascii="仿宋_GB2312" w:eastAsia="仿宋_GB2312" w:hAnsi="宋体" w:cs="Arial" w:hint="eastAsia"/>
          <w:sz w:val="30"/>
          <w:szCs w:val="30"/>
        </w:rPr>
        <w:t>（二）最近一期经审计净资产不少于等值人民币</w:t>
      </w:r>
      <w:r>
        <w:rPr>
          <w:rFonts w:ascii="仿宋_GB2312" w:eastAsia="仿宋_GB2312" w:hAnsi="宋体" w:cs="Arial"/>
          <w:sz w:val="30"/>
          <w:szCs w:val="30"/>
        </w:rPr>
        <w:t>1000</w:t>
      </w:r>
      <w:r w:rsidRPr="001C1A01">
        <w:rPr>
          <w:rFonts w:ascii="仿宋_GB2312" w:eastAsia="仿宋_GB2312" w:hAnsi="宋体" w:cs="Arial" w:hint="eastAsia"/>
          <w:sz w:val="30"/>
          <w:szCs w:val="30"/>
        </w:rPr>
        <w:t>万元或管理资产不少于等值人民币1000万元；</w:t>
      </w:r>
    </w:p>
    <w:p w14:paraId="7BE294EF" w14:textId="77777777" w:rsidR="001C1A01" w:rsidRPr="001C1A01" w:rsidRDefault="001C1A01" w:rsidP="001C1A01">
      <w:pPr>
        <w:ind w:firstLineChars="250" w:firstLine="750"/>
        <w:rPr>
          <w:rFonts w:ascii="仿宋_GB2312" w:eastAsia="仿宋_GB2312" w:hAnsi="宋体" w:cs="Arial"/>
          <w:sz w:val="30"/>
          <w:szCs w:val="30"/>
        </w:rPr>
      </w:pPr>
      <w:r w:rsidRPr="001C1A01">
        <w:rPr>
          <w:rFonts w:ascii="仿宋_GB2312" w:eastAsia="仿宋_GB2312" w:hAnsi="宋体" w:cs="Arial" w:hint="eastAsia"/>
          <w:sz w:val="30"/>
          <w:szCs w:val="30"/>
        </w:rPr>
        <w:t>（三）北金所要求的其他条件。</w:t>
      </w:r>
    </w:p>
    <w:p w14:paraId="3E788178" w14:textId="77777777" w:rsidR="001C1A01" w:rsidRPr="001C1A01" w:rsidRDefault="001C1A01" w:rsidP="001C1A01">
      <w:pPr>
        <w:ind w:firstLineChars="300" w:firstLine="900"/>
        <w:rPr>
          <w:rFonts w:ascii="仿宋_GB2312" w:eastAsia="仿宋_GB2312" w:hAnsi="宋体" w:cs="Arial"/>
          <w:sz w:val="30"/>
          <w:szCs w:val="30"/>
        </w:rPr>
      </w:pPr>
      <w:r w:rsidRPr="001C1A01">
        <w:rPr>
          <w:rFonts w:ascii="仿宋_GB2312" w:eastAsia="仿宋_GB2312" w:hAnsi="宋体" w:cs="Arial" w:hint="eastAsia"/>
          <w:sz w:val="30"/>
          <w:szCs w:val="30"/>
        </w:rPr>
        <w:t>以及法律或监管部门认可的其他合格投资者。</w:t>
      </w:r>
    </w:p>
    <w:p w14:paraId="300BC11F" w14:textId="77777777" w:rsidR="001C1A01" w:rsidRPr="001C1A01" w:rsidRDefault="001C1A01" w:rsidP="001C1A01">
      <w:pPr>
        <w:ind w:firstLineChars="200" w:firstLine="602"/>
        <w:rPr>
          <w:rFonts w:ascii="仿宋_GB2312" w:eastAsia="仿宋_GB2312" w:hAnsi="宋体" w:cs="Arial"/>
          <w:sz w:val="30"/>
          <w:szCs w:val="30"/>
        </w:rPr>
      </w:pPr>
      <w:r w:rsidRPr="001C1A01">
        <w:rPr>
          <w:rFonts w:ascii="仿宋_GB2312" w:eastAsia="仿宋_GB2312" w:hAnsi="宋体" w:cs="Arial" w:hint="eastAsia"/>
          <w:b/>
          <w:sz w:val="30"/>
          <w:szCs w:val="30"/>
        </w:rPr>
        <w:t>第二十三条</w:t>
      </w:r>
      <w:r w:rsidRPr="001C1A01">
        <w:rPr>
          <w:rFonts w:ascii="仿宋_GB2312" w:eastAsia="仿宋_GB2312" w:hAnsi="宋体" w:cs="Arial" w:hint="eastAsia"/>
          <w:sz w:val="30"/>
          <w:szCs w:val="30"/>
        </w:rPr>
        <w:t xml:space="preserve"> 债权融资计划投资者在首次认购或受让债权融资计划前，应签署风险揭示书，知悉债权融资计划风险，并将依据融资人信息披露文件进行独立的投资判断，自行承担投资风险。</w:t>
      </w:r>
    </w:p>
    <w:p w14:paraId="4DFC84A6" w14:textId="77777777" w:rsidR="001C1A01" w:rsidRPr="001C1A01" w:rsidRDefault="001C1A01" w:rsidP="001C1A01">
      <w:pPr>
        <w:ind w:left="640"/>
        <w:rPr>
          <w:rFonts w:ascii="仿宋_GB2312" w:eastAsia="仿宋_GB2312" w:hAnsi="宋体" w:cs="Arial"/>
          <w:sz w:val="30"/>
          <w:szCs w:val="30"/>
        </w:rPr>
      </w:pPr>
    </w:p>
    <w:p w14:paraId="6B79AB98" w14:textId="77777777" w:rsidR="001C1A01" w:rsidRPr="001C1A01" w:rsidRDefault="001C1A01" w:rsidP="001C1A01">
      <w:pPr>
        <w:spacing w:beforeLines="50" w:before="156" w:afterLines="50" w:after="156"/>
        <w:jc w:val="center"/>
        <w:rPr>
          <w:rFonts w:ascii="仿宋_GB2312" w:eastAsia="仿宋_GB2312" w:hAnsi="黑体" w:cs="Arial"/>
          <w:b/>
          <w:sz w:val="30"/>
          <w:szCs w:val="30"/>
        </w:rPr>
      </w:pPr>
      <w:r w:rsidRPr="001C1A01">
        <w:rPr>
          <w:rFonts w:ascii="仿宋_GB2312" w:eastAsia="仿宋_GB2312" w:hAnsi="黑体" w:cs="Arial" w:hint="eastAsia"/>
          <w:b/>
          <w:sz w:val="30"/>
          <w:szCs w:val="30"/>
        </w:rPr>
        <w:lastRenderedPageBreak/>
        <w:t>第六章 信息披露</w:t>
      </w:r>
    </w:p>
    <w:p w14:paraId="35B8D783" w14:textId="77777777" w:rsidR="001C1A01" w:rsidRPr="001C1A01" w:rsidRDefault="001C1A01" w:rsidP="001C1A01">
      <w:pPr>
        <w:tabs>
          <w:tab w:val="left" w:pos="2127"/>
        </w:tabs>
        <w:ind w:firstLineChars="200" w:firstLine="602"/>
        <w:rPr>
          <w:rFonts w:ascii="仿宋_GB2312" w:eastAsia="仿宋_GB2312" w:hAnsi="宋体" w:cs="Arial"/>
          <w:sz w:val="30"/>
          <w:szCs w:val="30"/>
        </w:rPr>
      </w:pPr>
      <w:r w:rsidRPr="001C1A01">
        <w:rPr>
          <w:rFonts w:ascii="仿宋_GB2312" w:eastAsia="仿宋_GB2312" w:hAnsi="宋体" w:cs="Arial" w:hint="eastAsia"/>
          <w:b/>
          <w:sz w:val="30"/>
          <w:szCs w:val="30"/>
        </w:rPr>
        <w:t>第二十四条</w:t>
      </w:r>
      <w:r w:rsidRPr="001C1A01">
        <w:rPr>
          <w:rFonts w:ascii="仿宋_GB2312" w:eastAsia="仿宋_GB2312" w:hAnsi="宋体" w:cs="Arial" w:hint="eastAsia"/>
          <w:sz w:val="30"/>
          <w:szCs w:val="30"/>
        </w:rPr>
        <w:t xml:space="preserve"> 信息披露应遵循诚实信用原则，不得有虚假记载、误导性陈述或重大遗漏。</w:t>
      </w:r>
    </w:p>
    <w:p w14:paraId="0F3088A5" w14:textId="77777777" w:rsidR="001C1A01" w:rsidRPr="001C1A01" w:rsidRDefault="001C1A01" w:rsidP="001C1A01">
      <w:pPr>
        <w:tabs>
          <w:tab w:val="left" w:pos="2127"/>
        </w:tabs>
        <w:ind w:firstLineChars="200" w:firstLine="602"/>
        <w:rPr>
          <w:rFonts w:ascii="仿宋_GB2312" w:eastAsia="仿宋_GB2312" w:hAnsi="宋体" w:cs="Arial"/>
          <w:sz w:val="30"/>
          <w:szCs w:val="30"/>
        </w:rPr>
      </w:pPr>
      <w:r w:rsidRPr="001C1A01">
        <w:rPr>
          <w:rFonts w:ascii="仿宋_GB2312" w:eastAsia="仿宋_GB2312" w:hAnsi="宋体" w:cs="Arial" w:hint="eastAsia"/>
          <w:b/>
          <w:sz w:val="30"/>
          <w:szCs w:val="30"/>
        </w:rPr>
        <w:t xml:space="preserve">第二十五条 </w:t>
      </w:r>
      <w:r w:rsidRPr="001C1A01">
        <w:rPr>
          <w:rFonts w:ascii="仿宋_GB2312" w:eastAsia="仿宋_GB2312" w:hAnsi="宋体" w:cs="Arial" w:hint="eastAsia"/>
          <w:sz w:val="30"/>
          <w:szCs w:val="30"/>
        </w:rPr>
        <w:t>融资人、承销商及其他信息披露义务人，应当按照本指引及募集说明书的约定履行信息披露义务。融资人应当指定专人负责信息披露事务。承销商应当指定专人辅导、督促和检查融资人的信息披露义务。</w:t>
      </w:r>
    </w:p>
    <w:p w14:paraId="53F6E36E" w14:textId="77777777" w:rsidR="001C1A01" w:rsidRPr="001C1A01" w:rsidRDefault="001C1A01" w:rsidP="001C1A01">
      <w:pPr>
        <w:tabs>
          <w:tab w:val="left" w:pos="2127"/>
        </w:tabs>
        <w:ind w:firstLineChars="200" w:firstLine="602"/>
        <w:rPr>
          <w:rFonts w:ascii="仿宋_GB2312" w:eastAsia="仿宋_GB2312" w:hAnsi="宋体" w:cs="Arial"/>
          <w:sz w:val="30"/>
          <w:szCs w:val="30"/>
        </w:rPr>
      </w:pPr>
      <w:r w:rsidRPr="001C1A01">
        <w:rPr>
          <w:rFonts w:ascii="仿宋_GB2312" w:eastAsia="仿宋_GB2312" w:hAnsi="宋体" w:cs="Arial" w:hint="eastAsia"/>
          <w:b/>
          <w:sz w:val="30"/>
          <w:szCs w:val="30"/>
        </w:rPr>
        <w:t>第二十六条</w:t>
      </w:r>
      <w:r w:rsidRPr="001C1A01">
        <w:rPr>
          <w:rFonts w:ascii="仿宋_GB2312" w:eastAsia="仿宋_GB2312" w:hAnsi="宋体" w:cs="Arial" w:hint="eastAsia"/>
          <w:sz w:val="30"/>
          <w:szCs w:val="30"/>
        </w:rPr>
        <w:t xml:space="preserve"> 债权融资计划</w:t>
      </w:r>
      <w:r w:rsidRPr="001C1A01">
        <w:rPr>
          <w:rFonts w:ascii="仿宋_GB2312" w:eastAsia="仿宋_GB2312" w:hAnsi="宋体" w:cs="Arial" w:hint="eastAsia"/>
          <w:color w:val="000000"/>
          <w:sz w:val="30"/>
          <w:szCs w:val="30"/>
        </w:rPr>
        <w:t>信息披露的具体标准和信息披露方式应</w:t>
      </w:r>
      <w:r w:rsidRPr="001C1A01">
        <w:rPr>
          <w:rFonts w:ascii="仿宋_GB2312" w:eastAsia="仿宋_GB2312" w:hAnsi="宋体" w:cs="Arial" w:hint="eastAsia"/>
          <w:sz w:val="30"/>
          <w:szCs w:val="30"/>
        </w:rPr>
        <w:t xml:space="preserve">在募集说明书中明确约定。 </w:t>
      </w:r>
    </w:p>
    <w:p w14:paraId="417FC35C" w14:textId="77777777" w:rsidR="001C1A01" w:rsidRPr="00AA4C11" w:rsidRDefault="001C1A01" w:rsidP="001C1A01">
      <w:pPr>
        <w:tabs>
          <w:tab w:val="left" w:pos="2127"/>
        </w:tabs>
        <w:ind w:firstLineChars="200" w:firstLine="602"/>
        <w:rPr>
          <w:rFonts w:ascii="仿宋_GB2312" w:eastAsia="仿宋_GB2312" w:hAnsi="宋体" w:cs="Arial"/>
          <w:color w:val="000000" w:themeColor="text1"/>
          <w:sz w:val="30"/>
          <w:szCs w:val="30"/>
        </w:rPr>
      </w:pPr>
      <w:r w:rsidRPr="00AA4C11">
        <w:rPr>
          <w:rFonts w:ascii="仿宋_GB2312" w:eastAsia="仿宋_GB2312" w:hAnsi="宋体" w:cs="Arial" w:hint="eastAsia"/>
          <w:b/>
          <w:color w:val="000000" w:themeColor="text1"/>
          <w:sz w:val="30"/>
          <w:szCs w:val="30"/>
        </w:rPr>
        <w:t>第二十七条</w:t>
      </w:r>
      <w:r w:rsidRPr="00AA4C11">
        <w:rPr>
          <w:rFonts w:ascii="仿宋_GB2312" w:eastAsia="仿宋_GB2312" w:hAnsi="宋体" w:cs="Arial" w:hint="eastAsia"/>
          <w:color w:val="000000" w:themeColor="text1"/>
          <w:sz w:val="30"/>
          <w:szCs w:val="30"/>
        </w:rPr>
        <w:t xml:space="preserve"> 融资人应通过北金所指定服务系统披露当期债权融资计划挂牌文件。挂牌文件至少包括以下内容：</w:t>
      </w:r>
    </w:p>
    <w:p w14:paraId="5D767670" w14:textId="77777777" w:rsidR="001C1A01" w:rsidRPr="00AA4C11" w:rsidRDefault="001C1A01" w:rsidP="001C1A01">
      <w:pPr>
        <w:ind w:firstLineChars="250" w:firstLine="750"/>
        <w:rPr>
          <w:rFonts w:ascii="仿宋_GB2312" w:eastAsia="仿宋_GB2312" w:hAnsi="宋体" w:cs="Arial"/>
          <w:color w:val="000000" w:themeColor="text1"/>
          <w:sz w:val="30"/>
          <w:szCs w:val="30"/>
        </w:rPr>
      </w:pPr>
      <w:r w:rsidRPr="00AA4C11">
        <w:rPr>
          <w:rFonts w:ascii="仿宋_GB2312" w:eastAsia="仿宋_GB2312" w:hAnsi="宋体" w:cs="Arial" w:hint="eastAsia"/>
          <w:color w:val="000000" w:themeColor="text1"/>
          <w:sz w:val="30"/>
          <w:szCs w:val="30"/>
        </w:rPr>
        <w:t>（一）募集说明书；</w:t>
      </w:r>
    </w:p>
    <w:p w14:paraId="24AA949C" w14:textId="77777777" w:rsidR="001C1A01" w:rsidRPr="00AA4C11" w:rsidRDefault="001C1A01" w:rsidP="001C1A01">
      <w:pPr>
        <w:ind w:firstLineChars="250" w:firstLine="750"/>
        <w:rPr>
          <w:rFonts w:ascii="仿宋_GB2312" w:eastAsia="仿宋_GB2312" w:hAnsi="宋体" w:cs="Arial"/>
          <w:color w:val="000000" w:themeColor="text1"/>
          <w:sz w:val="30"/>
          <w:szCs w:val="30"/>
        </w:rPr>
      </w:pPr>
      <w:r w:rsidRPr="00AA4C11">
        <w:rPr>
          <w:rFonts w:ascii="仿宋_GB2312" w:eastAsia="仿宋_GB2312" w:hAnsi="宋体" w:cs="Arial" w:hint="eastAsia"/>
          <w:color w:val="000000" w:themeColor="text1"/>
          <w:sz w:val="30"/>
          <w:szCs w:val="30"/>
        </w:rPr>
        <w:t>（二）法律意见书；</w:t>
      </w:r>
    </w:p>
    <w:p w14:paraId="3F13EA0E" w14:textId="77B741B3" w:rsidR="001C1A01" w:rsidRPr="00AA4C11" w:rsidRDefault="001C1A01" w:rsidP="001C1A01">
      <w:pPr>
        <w:ind w:firstLineChars="250" w:firstLine="750"/>
        <w:rPr>
          <w:rFonts w:ascii="仿宋_GB2312" w:eastAsia="仿宋_GB2312" w:hAnsi="宋体" w:cs="Arial"/>
          <w:color w:val="000000" w:themeColor="text1"/>
          <w:sz w:val="30"/>
          <w:szCs w:val="30"/>
        </w:rPr>
      </w:pPr>
      <w:r w:rsidRPr="00AA4C11">
        <w:rPr>
          <w:rFonts w:ascii="仿宋_GB2312" w:eastAsia="仿宋_GB2312" w:hAnsi="宋体" w:cs="Arial" w:hint="eastAsia"/>
          <w:color w:val="000000" w:themeColor="text1"/>
          <w:sz w:val="30"/>
          <w:szCs w:val="30"/>
        </w:rPr>
        <w:t>（三）最近一年经审计的财务报告和</w:t>
      </w:r>
      <w:r w:rsidR="00206EC4" w:rsidRPr="00AA4C11">
        <w:rPr>
          <w:rFonts w:ascii="仿宋_GB2312" w:eastAsia="仿宋_GB2312" w:hAnsi="宋体" w:cs="Arial" w:hint="eastAsia"/>
          <w:color w:val="000000" w:themeColor="text1"/>
          <w:sz w:val="30"/>
          <w:szCs w:val="30"/>
        </w:rPr>
        <w:t>最新</w:t>
      </w:r>
      <w:r w:rsidRPr="00AA4C11">
        <w:rPr>
          <w:rFonts w:ascii="仿宋_GB2312" w:eastAsia="仿宋_GB2312" w:hAnsi="宋体" w:cs="Arial" w:hint="eastAsia"/>
          <w:color w:val="000000" w:themeColor="text1"/>
          <w:sz w:val="30"/>
          <w:szCs w:val="30"/>
        </w:rPr>
        <w:t>一期</w:t>
      </w:r>
      <w:r w:rsidR="00206EC4" w:rsidRPr="00AA4C11">
        <w:rPr>
          <w:rFonts w:ascii="仿宋_GB2312" w:eastAsia="仿宋_GB2312" w:hAnsi="宋体" w:cs="Arial" w:hint="eastAsia"/>
          <w:color w:val="000000" w:themeColor="text1"/>
          <w:sz w:val="30"/>
          <w:szCs w:val="30"/>
        </w:rPr>
        <w:t>半年报（如有）</w:t>
      </w:r>
      <w:r w:rsidRPr="00AA4C11">
        <w:rPr>
          <w:rFonts w:ascii="仿宋_GB2312" w:eastAsia="仿宋_GB2312" w:hAnsi="宋体" w:cs="Arial" w:hint="eastAsia"/>
          <w:color w:val="000000" w:themeColor="text1"/>
          <w:sz w:val="30"/>
          <w:szCs w:val="30"/>
        </w:rPr>
        <w:t>；</w:t>
      </w:r>
    </w:p>
    <w:p w14:paraId="7A06FC90" w14:textId="5E06F382" w:rsidR="001C1A01" w:rsidRPr="00AA4C11" w:rsidRDefault="001C1A01" w:rsidP="001C1A01">
      <w:pPr>
        <w:ind w:firstLineChars="250" w:firstLine="750"/>
        <w:rPr>
          <w:rFonts w:ascii="仿宋_GB2312" w:eastAsia="仿宋_GB2312" w:hAnsi="宋体" w:cs="Arial"/>
          <w:color w:val="000000" w:themeColor="text1"/>
          <w:sz w:val="30"/>
          <w:szCs w:val="30"/>
        </w:rPr>
      </w:pPr>
      <w:r w:rsidRPr="00AA4C11">
        <w:rPr>
          <w:rFonts w:ascii="仿宋_GB2312" w:eastAsia="仿宋_GB2312" w:hAnsi="宋体" w:cs="Arial" w:hint="eastAsia"/>
          <w:color w:val="000000" w:themeColor="text1"/>
          <w:sz w:val="30"/>
          <w:szCs w:val="30"/>
        </w:rPr>
        <w:t>（四）信用评级报告（如有）。</w:t>
      </w:r>
    </w:p>
    <w:p w14:paraId="79142C93" w14:textId="2465B57C" w:rsidR="001C1A01" w:rsidRPr="00AA4C11" w:rsidRDefault="00B8674C" w:rsidP="001C1A01">
      <w:pPr>
        <w:tabs>
          <w:tab w:val="left" w:pos="2127"/>
        </w:tabs>
        <w:ind w:firstLineChars="200" w:firstLine="600"/>
        <w:rPr>
          <w:rFonts w:ascii="仿宋_GB2312" w:eastAsia="仿宋_GB2312" w:hAnsi="宋体" w:cs="Arial"/>
          <w:color w:val="000000" w:themeColor="text1"/>
          <w:sz w:val="30"/>
          <w:szCs w:val="30"/>
        </w:rPr>
      </w:pPr>
      <w:r w:rsidRPr="00AA4C11">
        <w:rPr>
          <w:rFonts w:ascii="仿宋_GB2312" w:eastAsia="仿宋_GB2312" w:hAnsi="宋体" w:cs="Arial" w:hint="eastAsia"/>
          <w:color w:val="000000" w:themeColor="text1"/>
          <w:sz w:val="30"/>
          <w:szCs w:val="30"/>
        </w:rPr>
        <w:t>备案有效期内挂牌债权融资计划，应至少于挂牌日前</w:t>
      </w:r>
      <w:r w:rsidR="00DC0148" w:rsidRPr="00AA4C11">
        <w:rPr>
          <w:rFonts w:ascii="仿宋_GB2312" w:eastAsia="仿宋_GB2312" w:hAnsi="宋体" w:cs="Arial" w:hint="eastAsia"/>
          <w:color w:val="000000" w:themeColor="text1"/>
          <w:sz w:val="30"/>
          <w:szCs w:val="30"/>
        </w:rPr>
        <w:t>1</w:t>
      </w:r>
      <w:r w:rsidRPr="00AA4C11">
        <w:rPr>
          <w:rFonts w:ascii="仿宋_GB2312" w:eastAsia="仿宋_GB2312" w:hAnsi="宋体" w:cs="Arial" w:hint="eastAsia"/>
          <w:color w:val="000000" w:themeColor="text1"/>
          <w:sz w:val="30"/>
          <w:szCs w:val="30"/>
        </w:rPr>
        <w:t>个工作日披露挂牌文件</w:t>
      </w:r>
      <w:r w:rsidR="001C1A01" w:rsidRPr="00AA4C11">
        <w:rPr>
          <w:rFonts w:ascii="仿宋_GB2312" w:eastAsia="仿宋_GB2312" w:hAnsi="宋体" w:cs="Arial" w:hint="eastAsia"/>
          <w:color w:val="000000" w:themeColor="text1"/>
          <w:sz w:val="30"/>
          <w:szCs w:val="30"/>
        </w:rPr>
        <w:t>。</w:t>
      </w:r>
    </w:p>
    <w:p w14:paraId="15FF04CE" w14:textId="77777777" w:rsidR="001C1A01" w:rsidRPr="001C1A01" w:rsidRDefault="001C1A01" w:rsidP="001C1A01">
      <w:pPr>
        <w:tabs>
          <w:tab w:val="left" w:pos="0"/>
          <w:tab w:val="left" w:pos="2127"/>
        </w:tabs>
        <w:ind w:firstLineChars="200" w:firstLine="602"/>
        <w:rPr>
          <w:rFonts w:ascii="仿宋_GB2312" w:eastAsia="仿宋_GB2312" w:hAnsi="宋体" w:cs="Arial"/>
          <w:sz w:val="30"/>
          <w:szCs w:val="30"/>
        </w:rPr>
      </w:pPr>
      <w:r w:rsidRPr="001C1A01">
        <w:rPr>
          <w:rFonts w:ascii="仿宋_GB2312" w:eastAsia="仿宋_GB2312" w:hAnsi="宋体" w:cs="Arial" w:hint="eastAsia"/>
          <w:b/>
          <w:sz w:val="30"/>
          <w:szCs w:val="30"/>
        </w:rPr>
        <w:t xml:space="preserve">第二十八条 </w:t>
      </w:r>
      <w:r w:rsidRPr="001C1A01">
        <w:rPr>
          <w:rFonts w:ascii="仿宋_GB2312" w:eastAsia="仿宋_GB2312" w:hAnsi="宋体" w:cs="Arial" w:hint="eastAsia"/>
          <w:sz w:val="30"/>
          <w:szCs w:val="30"/>
        </w:rPr>
        <w:t>融资人在债权融资计划完成产品信息初始记载的次1工作日，须通过北金所指定服务系</w:t>
      </w:r>
      <w:r w:rsidRPr="001C1A01">
        <w:rPr>
          <w:rFonts w:ascii="仿宋_GB2312" w:eastAsia="仿宋_GB2312" w:hAnsi="宋体" w:cs="Arial" w:hint="eastAsia"/>
          <w:color w:val="000000"/>
          <w:sz w:val="30"/>
          <w:szCs w:val="30"/>
        </w:rPr>
        <w:t>统公布当期</w:t>
      </w:r>
      <w:r w:rsidRPr="001C1A01">
        <w:rPr>
          <w:rFonts w:ascii="仿宋_GB2312" w:eastAsia="仿宋_GB2312" w:hAnsi="宋体" w:cs="Arial" w:hint="eastAsia"/>
          <w:sz w:val="30"/>
          <w:szCs w:val="30"/>
        </w:rPr>
        <w:t>债权融资计划挂牌规模、期限、利率等情况。</w:t>
      </w:r>
    </w:p>
    <w:p w14:paraId="736820FC" w14:textId="77777777" w:rsidR="001C1A01" w:rsidRPr="001C1A01" w:rsidRDefault="001C1A01" w:rsidP="001C1A01">
      <w:pPr>
        <w:tabs>
          <w:tab w:val="left" w:pos="0"/>
          <w:tab w:val="left" w:pos="2127"/>
        </w:tabs>
        <w:ind w:firstLineChars="200" w:firstLine="602"/>
        <w:rPr>
          <w:rFonts w:ascii="仿宋_GB2312" w:eastAsia="仿宋_GB2312" w:hAnsi="宋体" w:cs="Arial"/>
          <w:color w:val="000000"/>
          <w:sz w:val="30"/>
          <w:szCs w:val="30"/>
        </w:rPr>
      </w:pPr>
      <w:r w:rsidRPr="001C1A01">
        <w:rPr>
          <w:rFonts w:ascii="仿宋_GB2312" w:eastAsia="仿宋_GB2312" w:hAnsi="宋体" w:cs="Arial" w:hint="eastAsia"/>
          <w:b/>
          <w:color w:val="000000"/>
          <w:sz w:val="30"/>
          <w:szCs w:val="30"/>
        </w:rPr>
        <w:t>第二十九条</w:t>
      </w:r>
      <w:r w:rsidRPr="001C1A01">
        <w:rPr>
          <w:rFonts w:ascii="仿宋_GB2312" w:eastAsia="仿宋_GB2312" w:hAnsi="宋体" w:cs="Arial" w:hint="eastAsia"/>
          <w:color w:val="000000"/>
          <w:sz w:val="30"/>
          <w:szCs w:val="30"/>
        </w:rPr>
        <w:t xml:space="preserve"> 融资人在债权融资计划存续期间，应通过北金</w:t>
      </w:r>
      <w:r w:rsidRPr="001C1A01">
        <w:rPr>
          <w:rFonts w:ascii="仿宋_GB2312" w:eastAsia="仿宋_GB2312" w:hAnsi="宋体" w:cs="Arial" w:hint="eastAsia"/>
          <w:color w:val="000000"/>
          <w:sz w:val="30"/>
          <w:szCs w:val="30"/>
        </w:rPr>
        <w:lastRenderedPageBreak/>
        <w:t>所指定服务系统披露定期财务信息、重大事项等。</w:t>
      </w:r>
    </w:p>
    <w:p w14:paraId="7CC64EB1" w14:textId="77777777" w:rsidR="001C1A01" w:rsidRPr="001C1A01" w:rsidRDefault="001C1A01" w:rsidP="001C1A01">
      <w:pPr>
        <w:tabs>
          <w:tab w:val="left" w:pos="0"/>
          <w:tab w:val="left" w:pos="2127"/>
        </w:tabs>
        <w:ind w:firstLineChars="200" w:firstLine="602"/>
        <w:rPr>
          <w:rFonts w:ascii="仿宋_GB2312" w:eastAsia="仿宋_GB2312" w:hAnsi="宋体" w:cs="Arial"/>
          <w:sz w:val="30"/>
          <w:szCs w:val="30"/>
        </w:rPr>
      </w:pPr>
      <w:r w:rsidRPr="001C1A01">
        <w:rPr>
          <w:rFonts w:ascii="仿宋_GB2312" w:eastAsia="仿宋_GB2312" w:hAnsi="宋体" w:cs="Arial" w:hint="eastAsia"/>
          <w:b/>
          <w:sz w:val="30"/>
          <w:szCs w:val="30"/>
        </w:rPr>
        <w:t xml:space="preserve">第三十条 </w:t>
      </w:r>
      <w:r w:rsidRPr="001C1A01">
        <w:rPr>
          <w:rFonts w:ascii="仿宋_GB2312" w:eastAsia="仿宋_GB2312" w:hAnsi="宋体" w:cs="Arial" w:hint="eastAsia"/>
          <w:sz w:val="30"/>
          <w:szCs w:val="30"/>
        </w:rPr>
        <w:t>融资人应在债权融资计划本息兑付前5个工作日，通过北金所指定服务系统向债权融资计划持有人披露本金兑付及付息事项。</w:t>
      </w:r>
    </w:p>
    <w:p w14:paraId="5EC5D2E9" w14:textId="77777777" w:rsidR="001C1A01" w:rsidRPr="001C1A01" w:rsidRDefault="001C1A01" w:rsidP="001C1A01">
      <w:pPr>
        <w:tabs>
          <w:tab w:val="left" w:pos="0"/>
          <w:tab w:val="left" w:pos="2127"/>
        </w:tabs>
        <w:ind w:left="640"/>
        <w:rPr>
          <w:rFonts w:ascii="仿宋_GB2312" w:eastAsia="仿宋_GB2312" w:hAnsi="宋体" w:cs="Arial"/>
          <w:sz w:val="30"/>
          <w:szCs w:val="30"/>
        </w:rPr>
      </w:pPr>
    </w:p>
    <w:p w14:paraId="66392329" w14:textId="77777777" w:rsidR="001C1A01" w:rsidRPr="001C1A01" w:rsidRDefault="001C1A01" w:rsidP="001C1A01">
      <w:pPr>
        <w:spacing w:beforeLines="50" w:before="156" w:afterLines="50" w:after="156"/>
        <w:jc w:val="center"/>
        <w:rPr>
          <w:rFonts w:ascii="仿宋_GB2312" w:eastAsia="仿宋_GB2312" w:hAnsi="黑体" w:cs="Arial"/>
          <w:b/>
          <w:sz w:val="30"/>
          <w:szCs w:val="30"/>
        </w:rPr>
      </w:pPr>
      <w:r w:rsidRPr="001C1A01">
        <w:rPr>
          <w:rFonts w:ascii="仿宋_GB2312" w:eastAsia="仿宋_GB2312" w:hAnsi="黑体" w:cs="Arial" w:hint="eastAsia"/>
          <w:b/>
          <w:sz w:val="30"/>
          <w:szCs w:val="30"/>
        </w:rPr>
        <w:t>第七章 附则</w:t>
      </w:r>
    </w:p>
    <w:p w14:paraId="3906D907" w14:textId="77777777" w:rsidR="001C1A01" w:rsidRPr="001C1A01" w:rsidRDefault="001C1A01" w:rsidP="001C1A01">
      <w:pPr>
        <w:tabs>
          <w:tab w:val="left" w:pos="0"/>
          <w:tab w:val="left" w:pos="2127"/>
        </w:tabs>
        <w:ind w:firstLineChars="200" w:firstLine="602"/>
        <w:rPr>
          <w:rFonts w:ascii="仿宋_GB2312" w:eastAsia="仿宋_GB2312" w:hAnsi="宋体" w:cs="Arial"/>
          <w:sz w:val="30"/>
          <w:szCs w:val="30"/>
        </w:rPr>
      </w:pPr>
      <w:r w:rsidRPr="001C1A01">
        <w:rPr>
          <w:rFonts w:ascii="仿宋_GB2312" w:eastAsia="仿宋_GB2312" w:hAnsi="宋体" w:cs="Arial" w:hint="eastAsia"/>
          <w:b/>
          <w:sz w:val="30"/>
          <w:szCs w:val="30"/>
        </w:rPr>
        <w:t xml:space="preserve">第三十一条 </w:t>
      </w:r>
      <w:r w:rsidRPr="001C1A01">
        <w:rPr>
          <w:rFonts w:ascii="仿宋_GB2312" w:eastAsia="仿宋_GB2312" w:hAnsi="宋体" w:cs="Arial" w:hint="eastAsia"/>
          <w:sz w:val="30"/>
          <w:szCs w:val="30"/>
        </w:rPr>
        <w:t>本指引最终解释权归北金所所有。</w:t>
      </w:r>
    </w:p>
    <w:p w14:paraId="56C0A20E" w14:textId="77777777" w:rsidR="00D97069" w:rsidRDefault="001C1A01" w:rsidP="00A97873">
      <w:pPr>
        <w:ind w:firstLineChars="200" w:firstLine="602"/>
        <w:rPr>
          <w:rFonts w:ascii="仿宋_GB2312" w:eastAsia="仿宋_GB2312" w:hAnsi="仿宋" w:cs="Microsoft JhengHei"/>
          <w:sz w:val="30"/>
          <w:szCs w:val="30"/>
        </w:rPr>
      </w:pPr>
      <w:r w:rsidRPr="001C1A01">
        <w:rPr>
          <w:rFonts w:ascii="仿宋_GB2312" w:eastAsia="仿宋_GB2312" w:hAnsi="宋体" w:cs="Arial" w:hint="eastAsia"/>
          <w:b/>
          <w:sz w:val="30"/>
          <w:szCs w:val="30"/>
        </w:rPr>
        <w:t>第三十二条</w:t>
      </w:r>
      <w:r w:rsidRPr="001C1A01">
        <w:rPr>
          <w:rFonts w:ascii="仿宋_GB2312" w:eastAsia="仿宋_GB2312" w:hAnsi="宋体" w:cs="Arial" w:hint="eastAsia"/>
          <w:sz w:val="30"/>
          <w:szCs w:val="30"/>
        </w:rPr>
        <w:t xml:space="preserve"> 本指引自发布之日起实施。</w:t>
      </w:r>
    </w:p>
    <w:sectPr w:rsidR="00D9706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E351A" w14:textId="77777777" w:rsidR="00DB12A9" w:rsidRDefault="00DB12A9" w:rsidP="00591D93">
      <w:r>
        <w:separator/>
      </w:r>
    </w:p>
  </w:endnote>
  <w:endnote w:type="continuationSeparator" w:id="0">
    <w:p w14:paraId="6CB7CA77" w14:textId="77777777" w:rsidR="00DB12A9" w:rsidRDefault="00DB12A9" w:rsidP="0059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017370"/>
      <w:docPartObj>
        <w:docPartGallery w:val="Page Numbers (Bottom of Page)"/>
        <w:docPartUnique/>
      </w:docPartObj>
    </w:sdtPr>
    <w:sdtEndPr/>
    <w:sdtContent>
      <w:p w14:paraId="7A61105F" w14:textId="77777777" w:rsidR="00591D93" w:rsidRDefault="00591D93">
        <w:pPr>
          <w:pStyle w:val="a4"/>
          <w:jc w:val="center"/>
        </w:pPr>
        <w:r>
          <w:fldChar w:fldCharType="begin"/>
        </w:r>
        <w:r>
          <w:instrText>PAGE   \* MERGEFORMAT</w:instrText>
        </w:r>
        <w:r>
          <w:fldChar w:fldCharType="separate"/>
        </w:r>
        <w:r w:rsidR="009A1176" w:rsidRPr="009A1176">
          <w:rPr>
            <w:noProof/>
            <w:lang w:val="zh-CN"/>
          </w:rPr>
          <w:t>6</w:t>
        </w:r>
        <w:r>
          <w:fldChar w:fldCharType="end"/>
        </w:r>
      </w:p>
    </w:sdtContent>
  </w:sdt>
  <w:p w14:paraId="78BE006C" w14:textId="77777777" w:rsidR="00591D93" w:rsidRDefault="00591D9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5DB2A" w14:textId="77777777" w:rsidR="00DB12A9" w:rsidRDefault="00DB12A9" w:rsidP="00591D93">
      <w:r>
        <w:separator/>
      </w:r>
    </w:p>
  </w:footnote>
  <w:footnote w:type="continuationSeparator" w:id="0">
    <w:p w14:paraId="5E762984" w14:textId="77777777" w:rsidR="00DB12A9" w:rsidRDefault="00DB12A9" w:rsidP="00591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CB6"/>
    <w:rsid w:val="000108A2"/>
    <w:rsid w:val="00030E31"/>
    <w:rsid w:val="00050F64"/>
    <w:rsid w:val="000727AC"/>
    <w:rsid w:val="00072B99"/>
    <w:rsid w:val="00091394"/>
    <w:rsid w:val="001033E7"/>
    <w:rsid w:val="001140BA"/>
    <w:rsid w:val="00131CB3"/>
    <w:rsid w:val="001504FF"/>
    <w:rsid w:val="00154238"/>
    <w:rsid w:val="001543D0"/>
    <w:rsid w:val="00173440"/>
    <w:rsid w:val="001B7791"/>
    <w:rsid w:val="001C1A01"/>
    <w:rsid w:val="001C3634"/>
    <w:rsid w:val="001F153B"/>
    <w:rsid w:val="001F5A97"/>
    <w:rsid w:val="00206EC4"/>
    <w:rsid w:val="00214371"/>
    <w:rsid w:val="002371DE"/>
    <w:rsid w:val="002A0ECD"/>
    <w:rsid w:val="003334D5"/>
    <w:rsid w:val="00334EA7"/>
    <w:rsid w:val="00335A73"/>
    <w:rsid w:val="0035164F"/>
    <w:rsid w:val="003B3AC1"/>
    <w:rsid w:val="003F02AD"/>
    <w:rsid w:val="00433888"/>
    <w:rsid w:val="00443A9D"/>
    <w:rsid w:val="00455277"/>
    <w:rsid w:val="00481DBB"/>
    <w:rsid w:val="00484E88"/>
    <w:rsid w:val="004D15DF"/>
    <w:rsid w:val="004D4DE4"/>
    <w:rsid w:val="005647AF"/>
    <w:rsid w:val="00577649"/>
    <w:rsid w:val="00583DC7"/>
    <w:rsid w:val="00591D93"/>
    <w:rsid w:val="0064636F"/>
    <w:rsid w:val="00647265"/>
    <w:rsid w:val="006C2420"/>
    <w:rsid w:val="006C345C"/>
    <w:rsid w:val="00751994"/>
    <w:rsid w:val="00756CBF"/>
    <w:rsid w:val="007A310B"/>
    <w:rsid w:val="007B4BE7"/>
    <w:rsid w:val="007E55D5"/>
    <w:rsid w:val="007F0B0F"/>
    <w:rsid w:val="007F0C7D"/>
    <w:rsid w:val="007F3B1B"/>
    <w:rsid w:val="00866F2E"/>
    <w:rsid w:val="008E6A17"/>
    <w:rsid w:val="008F6D96"/>
    <w:rsid w:val="00921E14"/>
    <w:rsid w:val="00943D26"/>
    <w:rsid w:val="00953216"/>
    <w:rsid w:val="009724B6"/>
    <w:rsid w:val="0097330F"/>
    <w:rsid w:val="009A1176"/>
    <w:rsid w:val="009D0DF4"/>
    <w:rsid w:val="00A53E88"/>
    <w:rsid w:val="00A562BB"/>
    <w:rsid w:val="00A97873"/>
    <w:rsid w:val="00AA4C11"/>
    <w:rsid w:val="00AA4CB6"/>
    <w:rsid w:val="00AE524E"/>
    <w:rsid w:val="00AF7B8D"/>
    <w:rsid w:val="00B06E62"/>
    <w:rsid w:val="00B136C3"/>
    <w:rsid w:val="00B13FB6"/>
    <w:rsid w:val="00B26AC6"/>
    <w:rsid w:val="00B306A6"/>
    <w:rsid w:val="00B3782B"/>
    <w:rsid w:val="00B4230C"/>
    <w:rsid w:val="00B43E70"/>
    <w:rsid w:val="00B705C8"/>
    <w:rsid w:val="00B8674C"/>
    <w:rsid w:val="00BA159F"/>
    <w:rsid w:val="00BC6971"/>
    <w:rsid w:val="00BD35B1"/>
    <w:rsid w:val="00C00E6E"/>
    <w:rsid w:val="00C01401"/>
    <w:rsid w:val="00C930F2"/>
    <w:rsid w:val="00C94520"/>
    <w:rsid w:val="00CA4274"/>
    <w:rsid w:val="00D32922"/>
    <w:rsid w:val="00D51638"/>
    <w:rsid w:val="00D6139A"/>
    <w:rsid w:val="00D97069"/>
    <w:rsid w:val="00DB12A9"/>
    <w:rsid w:val="00DC0148"/>
    <w:rsid w:val="00DC4451"/>
    <w:rsid w:val="00DD7579"/>
    <w:rsid w:val="00DF5D40"/>
    <w:rsid w:val="00E67232"/>
    <w:rsid w:val="00E90B88"/>
    <w:rsid w:val="00EA5360"/>
    <w:rsid w:val="00EE26AC"/>
    <w:rsid w:val="00EF5BA7"/>
    <w:rsid w:val="00F3491B"/>
    <w:rsid w:val="00F46791"/>
    <w:rsid w:val="00F91531"/>
    <w:rsid w:val="00FD3246"/>
    <w:rsid w:val="00FE4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312AD"/>
  <w15:chartTrackingRefBased/>
  <w15:docId w15:val="{FE416156-0DB6-4297-B057-89A76FB4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AA4CB6"/>
    <w:pPr>
      <w:jc w:val="left"/>
    </w:pPr>
    <w:rPr>
      <w:rFonts w:ascii="Calibri" w:eastAsia="宋体" w:hAnsi="Calibri" w:cs="Times New Roman"/>
      <w:kern w:val="0"/>
      <w:sz w:val="22"/>
      <w:lang w:eastAsia="en-US"/>
    </w:rPr>
  </w:style>
  <w:style w:type="paragraph" w:styleId="a3">
    <w:name w:val="header"/>
    <w:basedOn w:val="a"/>
    <w:link w:val="Char"/>
    <w:uiPriority w:val="99"/>
    <w:unhideWhenUsed/>
    <w:rsid w:val="00591D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D93"/>
    <w:rPr>
      <w:sz w:val="18"/>
      <w:szCs w:val="18"/>
    </w:rPr>
  </w:style>
  <w:style w:type="paragraph" w:styleId="a4">
    <w:name w:val="footer"/>
    <w:basedOn w:val="a"/>
    <w:link w:val="Char0"/>
    <w:uiPriority w:val="99"/>
    <w:unhideWhenUsed/>
    <w:rsid w:val="00591D93"/>
    <w:pPr>
      <w:tabs>
        <w:tab w:val="center" w:pos="4153"/>
        <w:tab w:val="right" w:pos="8306"/>
      </w:tabs>
      <w:snapToGrid w:val="0"/>
      <w:jc w:val="left"/>
    </w:pPr>
    <w:rPr>
      <w:sz w:val="18"/>
      <w:szCs w:val="18"/>
    </w:rPr>
  </w:style>
  <w:style w:type="character" w:customStyle="1" w:styleId="Char0">
    <w:name w:val="页脚 Char"/>
    <w:basedOn w:val="a0"/>
    <w:link w:val="a4"/>
    <w:uiPriority w:val="99"/>
    <w:rsid w:val="00591D93"/>
    <w:rPr>
      <w:sz w:val="18"/>
      <w:szCs w:val="18"/>
    </w:rPr>
  </w:style>
  <w:style w:type="paragraph" w:styleId="a5">
    <w:name w:val="List Paragraph"/>
    <w:basedOn w:val="a"/>
    <w:uiPriority w:val="34"/>
    <w:qFormat/>
    <w:rsid w:val="00BC6971"/>
    <w:pPr>
      <w:ind w:firstLineChars="200" w:firstLine="420"/>
    </w:pPr>
    <w:rPr>
      <w:rFonts w:ascii="Times New Roman" w:eastAsia="宋体" w:hAnsi="Times New Roman" w:cs="Times New Roman"/>
      <w:szCs w:val="20"/>
    </w:rPr>
  </w:style>
  <w:style w:type="table" w:customStyle="1" w:styleId="4-11">
    <w:name w:val="网格表 4 - 着色 11"/>
    <w:basedOn w:val="a1"/>
    <w:uiPriority w:val="49"/>
    <w:rsid w:val="00BC6971"/>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6">
    <w:name w:val="Balloon Text"/>
    <w:basedOn w:val="a"/>
    <w:link w:val="Char1"/>
    <w:uiPriority w:val="99"/>
    <w:semiHidden/>
    <w:unhideWhenUsed/>
    <w:rsid w:val="008F6D96"/>
    <w:rPr>
      <w:sz w:val="18"/>
      <w:szCs w:val="18"/>
    </w:rPr>
  </w:style>
  <w:style w:type="character" w:customStyle="1" w:styleId="Char1">
    <w:name w:val="批注框文本 Char"/>
    <w:basedOn w:val="a0"/>
    <w:link w:val="a6"/>
    <w:uiPriority w:val="99"/>
    <w:semiHidden/>
    <w:rsid w:val="008F6D96"/>
    <w:rPr>
      <w:sz w:val="18"/>
      <w:szCs w:val="18"/>
    </w:rPr>
  </w:style>
  <w:style w:type="character" w:styleId="a7">
    <w:name w:val="annotation reference"/>
    <w:basedOn w:val="a0"/>
    <w:uiPriority w:val="99"/>
    <w:semiHidden/>
    <w:unhideWhenUsed/>
    <w:rsid w:val="00E90B88"/>
    <w:rPr>
      <w:sz w:val="21"/>
      <w:szCs w:val="21"/>
    </w:rPr>
  </w:style>
  <w:style w:type="paragraph" w:styleId="a8">
    <w:name w:val="annotation text"/>
    <w:basedOn w:val="a"/>
    <w:link w:val="Char2"/>
    <w:uiPriority w:val="99"/>
    <w:semiHidden/>
    <w:unhideWhenUsed/>
    <w:rsid w:val="00E90B88"/>
    <w:pPr>
      <w:jc w:val="left"/>
    </w:pPr>
  </w:style>
  <w:style w:type="character" w:customStyle="1" w:styleId="Char2">
    <w:name w:val="批注文字 Char"/>
    <w:basedOn w:val="a0"/>
    <w:link w:val="a8"/>
    <w:uiPriority w:val="99"/>
    <w:semiHidden/>
    <w:rsid w:val="00E90B88"/>
  </w:style>
  <w:style w:type="paragraph" w:styleId="a9">
    <w:name w:val="annotation subject"/>
    <w:basedOn w:val="a8"/>
    <w:next w:val="a8"/>
    <w:link w:val="Char3"/>
    <w:uiPriority w:val="99"/>
    <w:semiHidden/>
    <w:unhideWhenUsed/>
    <w:rsid w:val="00E90B88"/>
    <w:rPr>
      <w:b/>
      <w:bCs/>
    </w:rPr>
  </w:style>
  <w:style w:type="character" w:customStyle="1" w:styleId="Char3">
    <w:name w:val="批注主题 Char"/>
    <w:basedOn w:val="Char2"/>
    <w:link w:val="a9"/>
    <w:uiPriority w:val="99"/>
    <w:semiHidden/>
    <w:rsid w:val="00E90B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79252">
      <w:bodyDiv w:val="1"/>
      <w:marLeft w:val="180"/>
      <w:marRight w:val="180"/>
      <w:marTop w:val="180"/>
      <w:marBottom w:val="180"/>
      <w:divBdr>
        <w:top w:val="none" w:sz="0" w:space="0" w:color="auto"/>
        <w:left w:val="none" w:sz="0" w:space="0" w:color="auto"/>
        <w:bottom w:val="none" w:sz="0" w:space="0" w:color="auto"/>
        <w:right w:val="none" w:sz="0" w:space="0" w:color="auto"/>
      </w:divBdr>
      <w:divsChild>
        <w:div w:id="1594318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C4706-C6EC-42EC-BFCA-4061043B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卢晓明</cp:lastModifiedBy>
  <cp:revision>17</cp:revision>
  <cp:lastPrinted>2020-06-03T06:12:00Z</cp:lastPrinted>
  <dcterms:created xsi:type="dcterms:W3CDTF">2017-05-31T06:23:00Z</dcterms:created>
  <dcterms:modified xsi:type="dcterms:W3CDTF">2020-06-03T06:32:00Z</dcterms:modified>
</cp:coreProperties>
</file>